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500" w:rsidRPr="000755C3" w:rsidRDefault="00070914" w:rsidP="009D7502">
      <w:pPr>
        <w:jc w:val="center"/>
        <w:rPr>
          <w:rFonts w:ascii="Arial" w:hAnsi="Arial" w:cs="Arial"/>
          <w:b/>
          <w:sz w:val="24"/>
          <w:szCs w:val="24"/>
        </w:rPr>
      </w:pPr>
      <w:r w:rsidRPr="000755C3">
        <w:rPr>
          <w:rFonts w:ascii="Arial" w:hAnsi="Arial" w:cs="Arial"/>
          <w:b/>
          <w:sz w:val="24"/>
          <w:szCs w:val="24"/>
        </w:rPr>
        <w:t>REVISIÓN BIBLIOGRÁFICA SOBRE EL MANEJO FARMACOLÓGICO DE LAS COMPLICACIONES MÁS FRECUENTES EN PACIENTES DISCAPACITADOS</w:t>
      </w:r>
    </w:p>
    <w:p w:rsidR="009D7502" w:rsidRPr="000755C3" w:rsidRDefault="009D7502" w:rsidP="009D7502">
      <w:pPr>
        <w:spacing w:line="240" w:lineRule="auto"/>
        <w:jc w:val="center"/>
        <w:rPr>
          <w:rFonts w:ascii="Arial" w:hAnsi="Arial" w:cs="Arial"/>
          <w:b/>
          <w:sz w:val="24"/>
          <w:szCs w:val="24"/>
        </w:rPr>
      </w:pPr>
    </w:p>
    <w:p w:rsidR="009D7502" w:rsidRPr="000755C3" w:rsidRDefault="00070914" w:rsidP="009D7502">
      <w:pPr>
        <w:spacing w:line="240" w:lineRule="auto"/>
        <w:jc w:val="center"/>
        <w:rPr>
          <w:rFonts w:ascii="Arial" w:hAnsi="Arial" w:cs="Arial"/>
          <w:b/>
          <w:sz w:val="24"/>
          <w:szCs w:val="24"/>
        </w:rPr>
      </w:pPr>
      <w:r w:rsidRPr="000755C3">
        <w:rPr>
          <w:rFonts w:ascii="Arial" w:hAnsi="Arial" w:cs="Arial"/>
          <w:b/>
          <w:sz w:val="24"/>
          <w:szCs w:val="24"/>
        </w:rPr>
        <w:t>DAVID ALBAN</w:t>
      </w:r>
    </w:p>
    <w:p w:rsidR="009D7502" w:rsidRPr="000755C3" w:rsidRDefault="00070914" w:rsidP="009D7502">
      <w:pPr>
        <w:spacing w:line="240" w:lineRule="auto"/>
        <w:jc w:val="center"/>
        <w:rPr>
          <w:rFonts w:ascii="Arial" w:hAnsi="Arial" w:cs="Arial"/>
          <w:b/>
          <w:bCs/>
          <w:sz w:val="24"/>
          <w:szCs w:val="24"/>
          <w:lang w:val="es-ES_tradnl"/>
        </w:rPr>
      </w:pPr>
      <w:r w:rsidRPr="000755C3">
        <w:rPr>
          <w:rFonts w:ascii="Arial" w:hAnsi="Arial" w:cs="Arial"/>
          <w:b/>
          <w:bCs/>
          <w:sz w:val="24"/>
          <w:szCs w:val="24"/>
          <w:lang w:val="es-ES_tradnl"/>
        </w:rPr>
        <w:t>DIANA CAROLINA ARIZA DUQUE</w:t>
      </w:r>
    </w:p>
    <w:p w:rsidR="00070914" w:rsidRPr="000755C3" w:rsidRDefault="00070914" w:rsidP="00070914">
      <w:pPr>
        <w:spacing w:line="240" w:lineRule="auto"/>
        <w:jc w:val="center"/>
        <w:rPr>
          <w:rFonts w:ascii="Arial" w:hAnsi="Arial" w:cs="Arial"/>
          <w:b/>
          <w:bCs/>
          <w:sz w:val="24"/>
          <w:szCs w:val="24"/>
          <w:lang w:val="es-ES_tradnl"/>
        </w:rPr>
      </w:pPr>
      <w:r w:rsidRPr="000755C3">
        <w:rPr>
          <w:rFonts w:ascii="Arial" w:hAnsi="Arial" w:cs="Arial"/>
          <w:b/>
          <w:bCs/>
          <w:sz w:val="24"/>
          <w:szCs w:val="24"/>
          <w:lang w:val="es-ES_tradnl"/>
        </w:rPr>
        <w:t>DAVID ARCINIEGAS</w:t>
      </w:r>
    </w:p>
    <w:p w:rsidR="009D7502" w:rsidRPr="000755C3" w:rsidRDefault="00070914" w:rsidP="00070914">
      <w:pPr>
        <w:spacing w:line="240" w:lineRule="auto"/>
        <w:jc w:val="center"/>
        <w:rPr>
          <w:rFonts w:ascii="Arial" w:hAnsi="Arial" w:cs="Arial"/>
          <w:b/>
          <w:bCs/>
          <w:sz w:val="24"/>
          <w:szCs w:val="24"/>
          <w:lang w:val="es-ES_tradnl"/>
        </w:rPr>
      </w:pPr>
      <w:r w:rsidRPr="000755C3">
        <w:rPr>
          <w:rFonts w:ascii="Arial" w:hAnsi="Arial" w:cs="Arial"/>
          <w:b/>
          <w:bCs/>
          <w:sz w:val="24"/>
          <w:szCs w:val="24"/>
          <w:lang w:val="es-ES_tradnl"/>
        </w:rPr>
        <w:t>HENRRY AVELLANEDA</w:t>
      </w:r>
    </w:p>
    <w:p w:rsidR="009D7502" w:rsidRPr="000755C3" w:rsidRDefault="00070914" w:rsidP="009D7502">
      <w:pPr>
        <w:spacing w:after="0" w:line="240" w:lineRule="auto"/>
        <w:jc w:val="center"/>
        <w:rPr>
          <w:rFonts w:ascii="Arial" w:hAnsi="Arial" w:cs="Arial"/>
          <w:b/>
          <w:bCs/>
          <w:sz w:val="24"/>
          <w:szCs w:val="24"/>
          <w:lang w:val="es-ES_tradnl"/>
        </w:rPr>
      </w:pPr>
      <w:r w:rsidRPr="000755C3">
        <w:rPr>
          <w:rFonts w:ascii="Arial" w:hAnsi="Arial" w:cs="Arial"/>
          <w:b/>
          <w:bCs/>
          <w:sz w:val="24"/>
          <w:szCs w:val="24"/>
          <w:lang w:val="es-ES_tradnl"/>
        </w:rPr>
        <w:t>LUZ ESTEFANIA BASTIDAS CAICEDO</w:t>
      </w:r>
    </w:p>
    <w:p w:rsidR="000B7684" w:rsidRPr="000755C3" w:rsidRDefault="000B7684" w:rsidP="009D7502">
      <w:pPr>
        <w:spacing w:after="0" w:line="240" w:lineRule="auto"/>
        <w:jc w:val="center"/>
        <w:rPr>
          <w:rFonts w:ascii="Arial" w:hAnsi="Arial" w:cs="Arial"/>
          <w:b/>
          <w:bCs/>
          <w:sz w:val="24"/>
          <w:szCs w:val="24"/>
          <w:lang w:val="es-ES_tradnl"/>
        </w:rPr>
      </w:pPr>
    </w:p>
    <w:p w:rsidR="009D7502" w:rsidRPr="000755C3" w:rsidRDefault="00070914" w:rsidP="009D7502">
      <w:pPr>
        <w:spacing w:after="0" w:line="240" w:lineRule="auto"/>
        <w:jc w:val="center"/>
        <w:rPr>
          <w:rFonts w:ascii="Arial" w:hAnsi="Arial" w:cs="Arial"/>
          <w:b/>
          <w:bCs/>
          <w:sz w:val="24"/>
          <w:szCs w:val="24"/>
          <w:lang w:val="es-ES_tradnl"/>
        </w:rPr>
      </w:pPr>
      <w:r w:rsidRPr="000755C3">
        <w:rPr>
          <w:rFonts w:ascii="Arial" w:hAnsi="Arial" w:cs="Arial"/>
          <w:b/>
          <w:bCs/>
          <w:sz w:val="24"/>
          <w:szCs w:val="24"/>
          <w:lang w:val="es-ES_tradnl"/>
        </w:rPr>
        <w:t>NATALY XIOMARA BASTIDAS MORA</w:t>
      </w:r>
    </w:p>
    <w:p w:rsidR="000B7684" w:rsidRPr="000755C3" w:rsidRDefault="000B7684" w:rsidP="009D7502">
      <w:pPr>
        <w:spacing w:after="0" w:line="240" w:lineRule="auto"/>
        <w:jc w:val="center"/>
        <w:rPr>
          <w:rFonts w:ascii="Arial" w:hAnsi="Arial" w:cs="Arial"/>
          <w:b/>
          <w:bCs/>
          <w:sz w:val="24"/>
          <w:szCs w:val="24"/>
          <w:lang w:val="es-ES_tradnl"/>
        </w:rPr>
      </w:pPr>
    </w:p>
    <w:p w:rsidR="009D7502" w:rsidRPr="000755C3" w:rsidRDefault="00070914" w:rsidP="009D7502">
      <w:pPr>
        <w:spacing w:after="0" w:line="240" w:lineRule="auto"/>
        <w:jc w:val="center"/>
        <w:rPr>
          <w:rFonts w:ascii="Arial" w:hAnsi="Arial" w:cs="Arial"/>
          <w:b/>
          <w:bCs/>
          <w:sz w:val="24"/>
          <w:szCs w:val="24"/>
          <w:lang w:val="es-ES_tradnl"/>
        </w:rPr>
      </w:pPr>
      <w:r w:rsidRPr="000755C3">
        <w:rPr>
          <w:rFonts w:ascii="Arial" w:hAnsi="Arial" w:cs="Arial"/>
          <w:b/>
          <w:bCs/>
          <w:sz w:val="24"/>
          <w:szCs w:val="24"/>
          <w:lang w:val="es-ES_tradnl"/>
        </w:rPr>
        <w:t>EDWIN BELTRAN</w:t>
      </w:r>
    </w:p>
    <w:p w:rsidR="000B7684" w:rsidRPr="000755C3" w:rsidRDefault="000B7684" w:rsidP="009D7502">
      <w:pPr>
        <w:spacing w:after="0" w:line="240" w:lineRule="auto"/>
        <w:jc w:val="center"/>
        <w:rPr>
          <w:rFonts w:ascii="Arial" w:hAnsi="Arial" w:cs="Arial"/>
          <w:b/>
          <w:bCs/>
          <w:sz w:val="24"/>
          <w:szCs w:val="24"/>
          <w:lang w:val="es-ES_tradnl"/>
        </w:rPr>
      </w:pPr>
    </w:p>
    <w:p w:rsidR="009D7502" w:rsidRPr="000755C3" w:rsidRDefault="00070914" w:rsidP="009D7502">
      <w:pPr>
        <w:spacing w:after="0" w:line="240" w:lineRule="auto"/>
        <w:jc w:val="center"/>
        <w:rPr>
          <w:rFonts w:ascii="Arial" w:hAnsi="Arial" w:cs="Arial"/>
          <w:b/>
          <w:bCs/>
          <w:sz w:val="24"/>
          <w:szCs w:val="24"/>
          <w:lang w:val="es-ES_tradnl"/>
        </w:rPr>
      </w:pPr>
      <w:r w:rsidRPr="000755C3">
        <w:rPr>
          <w:rFonts w:ascii="Arial" w:hAnsi="Arial" w:cs="Arial"/>
          <w:b/>
          <w:bCs/>
          <w:sz w:val="24"/>
          <w:szCs w:val="24"/>
          <w:lang w:val="es-ES_tradnl"/>
        </w:rPr>
        <w:t>DIANA MARCELA BENAVIDES RIASCOS</w:t>
      </w:r>
    </w:p>
    <w:p w:rsidR="000B7684" w:rsidRPr="000755C3" w:rsidRDefault="000B7684" w:rsidP="009D7502">
      <w:pPr>
        <w:spacing w:after="0" w:line="240" w:lineRule="auto"/>
        <w:jc w:val="center"/>
        <w:rPr>
          <w:rFonts w:ascii="Arial" w:hAnsi="Arial" w:cs="Arial"/>
          <w:b/>
          <w:bCs/>
          <w:sz w:val="24"/>
          <w:szCs w:val="24"/>
          <w:lang w:val="es-ES_tradnl"/>
        </w:rPr>
      </w:pPr>
    </w:p>
    <w:p w:rsidR="009D7502" w:rsidRPr="000755C3" w:rsidRDefault="00070914" w:rsidP="009D7502">
      <w:pPr>
        <w:spacing w:after="0" w:line="240" w:lineRule="auto"/>
        <w:jc w:val="center"/>
        <w:rPr>
          <w:rFonts w:ascii="Arial" w:hAnsi="Arial" w:cs="Arial"/>
          <w:b/>
          <w:bCs/>
          <w:sz w:val="24"/>
          <w:szCs w:val="24"/>
          <w:lang w:val="es-ES_tradnl"/>
        </w:rPr>
      </w:pPr>
      <w:r w:rsidRPr="000755C3">
        <w:rPr>
          <w:rFonts w:ascii="Arial" w:hAnsi="Arial" w:cs="Arial"/>
          <w:b/>
          <w:bCs/>
          <w:sz w:val="24"/>
          <w:szCs w:val="24"/>
          <w:lang w:val="es-ES_tradnl"/>
        </w:rPr>
        <w:t>ALBERTH STIVENS BETANCOURT OSPINA</w:t>
      </w:r>
    </w:p>
    <w:p w:rsidR="000B7684" w:rsidRPr="000755C3" w:rsidRDefault="000B7684" w:rsidP="009D7502">
      <w:pPr>
        <w:spacing w:after="0" w:line="240" w:lineRule="auto"/>
        <w:jc w:val="center"/>
        <w:rPr>
          <w:rFonts w:ascii="Arial" w:hAnsi="Arial" w:cs="Arial"/>
          <w:b/>
          <w:bCs/>
          <w:sz w:val="24"/>
          <w:szCs w:val="24"/>
          <w:lang w:val="es-ES_tradnl"/>
        </w:rPr>
      </w:pPr>
    </w:p>
    <w:p w:rsidR="009D7502" w:rsidRPr="000755C3" w:rsidRDefault="00070914" w:rsidP="009D7502">
      <w:pPr>
        <w:spacing w:after="0" w:line="240" w:lineRule="auto"/>
        <w:jc w:val="center"/>
        <w:rPr>
          <w:rFonts w:ascii="Arial" w:hAnsi="Arial" w:cs="Arial"/>
          <w:b/>
          <w:bCs/>
          <w:sz w:val="24"/>
          <w:szCs w:val="24"/>
          <w:lang w:val="es-ES_tradnl"/>
        </w:rPr>
      </w:pPr>
      <w:r w:rsidRPr="000755C3">
        <w:rPr>
          <w:rFonts w:ascii="Arial" w:hAnsi="Arial" w:cs="Arial"/>
          <w:b/>
          <w:bCs/>
          <w:sz w:val="24"/>
          <w:szCs w:val="24"/>
          <w:lang w:val="es-ES_tradnl"/>
        </w:rPr>
        <w:t>MARIET LILIANA BETANCOURT</w:t>
      </w:r>
    </w:p>
    <w:p w:rsidR="000B7684" w:rsidRPr="000755C3" w:rsidRDefault="000B7684" w:rsidP="009D7502">
      <w:pPr>
        <w:spacing w:after="0" w:line="240" w:lineRule="auto"/>
        <w:jc w:val="center"/>
        <w:rPr>
          <w:rFonts w:ascii="Arial" w:hAnsi="Arial" w:cs="Arial"/>
          <w:b/>
          <w:bCs/>
          <w:sz w:val="24"/>
          <w:szCs w:val="24"/>
          <w:lang w:val="es-ES_tradnl"/>
        </w:rPr>
      </w:pPr>
    </w:p>
    <w:p w:rsidR="009D7502" w:rsidRPr="000755C3" w:rsidRDefault="00070914" w:rsidP="009D7502">
      <w:pPr>
        <w:spacing w:after="0" w:line="240" w:lineRule="auto"/>
        <w:jc w:val="center"/>
        <w:rPr>
          <w:rFonts w:ascii="Arial" w:hAnsi="Arial" w:cs="Arial"/>
          <w:b/>
          <w:bCs/>
          <w:sz w:val="24"/>
          <w:szCs w:val="24"/>
          <w:lang w:val="es-ES_tradnl"/>
        </w:rPr>
      </w:pPr>
      <w:r w:rsidRPr="000755C3">
        <w:rPr>
          <w:rFonts w:ascii="Arial" w:hAnsi="Arial" w:cs="Arial"/>
          <w:b/>
          <w:bCs/>
          <w:sz w:val="24"/>
          <w:szCs w:val="24"/>
          <w:lang w:val="es-ES_tradnl"/>
        </w:rPr>
        <w:t>KAROLL NATALIA CALDERÒN BENÍTEZ</w:t>
      </w:r>
    </w:p>
    <w:p w:rsidR="000B7684" w:rsidRPr="000755C3" w:rsidRDefault="000B7684" w:rsidP="009D7502">
      <w:pPr>
        <w:spacing w:after="0" w:line="240" w:lineRule="auto"/>
        <w:jc w:val="center"/>
        <w:rPr>
          <w:rFonts w:ascii="Arial" w:hAnsi="Arial" w:cs="Arial"/>
          <w:b/>
          <w:bCs/>
          <w:sz w:val="24"/>
          <w:szCs w:val="24"/>
          <w:lang w:val="es-ES_tradnl"/>
        </w:rPr>
      </w:pPr>
    </w:p>
    <w:p w:rsidR="009D7502" w:rsidRPr="000755C3" w:rsidRDefault="00070914" w:rsidP="009D7502">
      <w:pPr>
        <w:spacing w:after="0" w:line="240" w:lineRule="auto"/>
        <w:jc w:val="center"/>
        <w:rPr>
          <w:rFonts w:ascii="Arial" w:hAnsi="Arial" w:cs="Arial"/>
          <w:b/>
          <w:bCs/>
          <w:sz w:val="24"/>
          <w:szCs w:val="24"/>
          <w:lang w:val="es-ES_tradnl"/>
        </w:rPr>
      </w:pPr>
      <w:r w:rsidRPr="000755C3">
        <w:rPr>
          <w:rFonts w:ascii="Arial" w:hAnsi="Arial" w:cs="Arial"/>
          <w:b/>
          <w:bCs/>
          <w:sz w:val="24"/>
          <w:szCs w:val="24"/>
          <w:lang w:val="es-ES_tradnl"/>
        </w:rPr>
        <w:t>JUAN PABLO CASTAÑO MONTOYA</w:t>
      </w:r>
    </w:p>
    <w:p w:rsidR="009D7502" w:rsidRPr="000755C3" w:rsidRDefault="009D7502" w:rsidP="009D7502">
      <w:pPr>
        <w:spacing w:after="0"/>
        <w:jc w:val="center"/>
        <w:rPr>
          <w:rFonts w:ascii="Arial" w:hAnsi="Arial" w:cs="Arial"/>
          <w:b/>
          <w:bCs/>
          <w:sz w:val="24"/>
          <w:szCs w:val="24"/>
          <w:lang w:val="es-ES_tradnl"/>
        </w:rPr>
      </w:pPr>
    </w:p>
    <w:p w:rsidR="009D7502" w:rsidRPr="000755C3" w:rsidRDefault="009D7502" w:rsidP="009D7502">
      <w:pPr>
        <w:spacing w:after="0"/>
        <w:jc w:val="center"/>
        <w:rPr>
          <w:rFonts w:ascii="Arial" w:hAnsi="Arial" w:cs="Arial"/>
          <w:b/>
          <w:bCs/>
          <w:sz w:val="24"/>
          <w:szCs w:val="24"/>
          <w:lang w:val="es-ES_tradnl"/>
        </w:rPr>
      </w:pPr>
    </w:p>
    <w:p w:rsidR="009D7502" w:rsidRPr="000755C3" w:rsidRDefault="009D7502" w:rsidP="009D7502">
      <w:pPr>
        <w:spacing w:after="0"/>
        <w:jc w:val="center"/>
        <w:rPr>
          <w:rFonts w:ascii="Arial" w:hAnsi="Arial" w:cs="Arial"/>
          <w:b/>
          <w:bCs/>
          <w:sz w:val="24"/>
          <w:szCs w:val="24"/>
          <w:lang w:val="es-ES_tradnl"/>
        </w:rPr>
      </w:pPr>
    </w:p>
    <w:p w:rsidR="009D7502" w:rsidRPr="000755C3" w:rsidRDefault="009D7502" w:rsidP="009D7502">
      <w:pPr>
        <w:spacing w:after="0"/>
        <w:jc w:val="center"/>
        <w:rPr>
          <w:rFonts w:ascii="Arial" w:hAnsi="Arial" w:cs="Arial"/>
          <w:b/>
          <w:bCs/>
          <w:sz w:val="24"/>
          <w:szCs w:val="24"/>
          <w:lang w:val="es-ES_tradnl"/>
        </w:rPr>
      </w:pPr>
    </w:p>
    <w:p w:rsidR="009D7502" w:rsidRPr="000755C3" w:rsidRDefault="009D7502" w:rsidP="009D7502">
      <w:pPr>
        <w:spacing w:after="0"/>
        <w:jc w:val="center"/>
        <w:rPr>
          <w:rFonts w:ascii="Arial" w:hAnsi="Arial" w:cs="Arial"/>
          <w:b/>
          <w:bCs/>
          <w:sz w:val="24"/>
          <w:szCs w:val="24"/>
          <w:lang w:val="es-ES_tradnl"/>
        </w:rPr>
      </w:pPr>
    </w:p>
    <w:p w:rsidR="009D7502" w:rsidRPr="000755C3" w:rsidRDefault="009D7502" w:rsidP="009D7502">
      <w:pPr>
        <w:spacing w:after="0"/>
        <w:jc w:val="center"/>
        <w:rPr>
          <w:rFonts w:ascii="Arial" w:hAnsi="Arial" w:cs="Arial"/>
          <w:b/>
          <w:bCs/>
          <w:sz w:val="24"/>
          <w:szCs w:val="24"/>
          <w:lang w:val="es-ES_tradnl"/>
        </w:rPr>
      </w:pPr>
      <w:r w:rsidRPr="000755C3">
        <w:rPr>
          <w:rFonts w:ascii="Arial" w:hAnsi="Arial" w:cs="Arial"/>
          <w:b/>
          <w:bCs/>
          <w:sz w:val="24"/>
          <w:szCs w:val="24"/>
          <w:lang w:val="es-ES_tradnl"/>
        </w:rPr>
        <w:t>PROGRAMAS DE SALUD III</w:t>
      </w:r>
    </w:p>
    <w:p w:rsidR="009D7502" w:rsidRPr="000755C3" w:rsidRDefault="009D7502" w:rsidP="009D7502">
      <w:pPr>
        <w:spacing w:after="0"/>
        <w:jc w:val="center"/>
        <w:rPr>
          <w:rFonts w:ascii="Arial" w:hAnsi="Arial" w:cs="Arial"/>
          <w:b/>
          <w:bCs/>
          <w:sz w:val="24"/>
          <w:szCs w:val="24"/>
          <w:lang w:val="es-ES_tradnl"/>
        </w:rPr>
      </w:pPr>
    </w:p>
    <w:p w:rsidR="009D7502" w:rsidRPr="000755C3" w:rsidRDefault="009D7502" w:rsidP="009D7502">
      <w:pPr>
        <w:spacing w:after="0"/>
        <w:jc w:val="center"/>
        <w:rPr>
          <w:rFonts w:ascii="Arial" w:hAnsi="Arial" w:cs="Arial"/>
          <w:b/>
          <w:bCs/>
          <w:sz w:val="24"/>
          <w:szCs w:val="24"/>
          <w:lang w:val="es-ES_tradnl"/>
        </w:rPr>
      </w:pPr>
    </w:p>
    <w:p w:rsidR="009D7502" w:rsidRPr="000755C3" w:rsidRDefault="009D7502" w:rsidP="009D7502">
      <w:pPr>
        <w:spacing w:after="0"/>
        <w:jc w:val="center"/>
        <w:rPr>
          <w:rFonts w:ascii="Arial" w:hAnsi="Arial" w:cs="Arial"/>
          <w:b/>
          <w:bCs/>
          <w:sz w:val="24"/>
          <w:szCs w:val="24"/>
          <w:lang w:val="es-ES_tradnl"/>
        </w:rPr>
      </w:pPr>
    </w:p>
    <w:p w:rsidR="009D7502" w:rsidRPr="000755C3" w:rsidRDefault="009D7502" w:rsidP="009D7502">
      <w:pPr>
        <w:spacing w:after="0"/>
        <w:jc w:val="center"/>
        <w:rPr>
          <w:rFonts w:ascii="Arial" w:hAnsi="Arial" w:cs="Arial"/>
          <w:b/>
          <w:bCs/>
          <w:sz w:val="24"/>
          <w:szCs w:val="24"/>
          <w:lang w:val="es-ES_tradnl"/>
        </w:rPr>
      </w:pPr>
    </w:p>
    <w:p w:rsidR="009D7502" w:rsidRPr="000755C3" w:rsidRDefault="009D7502" w:rsidP="009D7502">
      <w:pPr>
        <w:spacing w:after="0"/>
        <w:jc w:val="center"/>
        <w:rPr>
          <w:rFonts w:ascii="Arial" w:hAnsi="Arial" w:cs="Arial"/>
          <w:b/>
          <w:bCs/>
          <w:sz w:val="24"/>
          <w:szCs w:val="24"/>
          <w:lang w:val="es-ES_tradnl"/>
        </w:rPr>
      </w:pPr>
      <w:r w:rsidRPr="000755C3">
        <w:rPr>
          <w:rFonts w:ascii="Arial" w:hAnsi="Arial" w:cs="Arial"/>
          <w:b/>
          <w:bCs/>
          <w:sz w:val="24"/>
          <w:szCs w:val="24"/>
          <w:lang w:val="es-ES_tradnl"/>
        </w:rPr>
        <w:t>UNIVERSIDAD TECNOLÓGICA DE PEREIRA</w:t>
      </w:r>
    </w:p>
    <w:p w:rsidR="009D7502" w:rsidRPr="000755C3" w:rsidRDefault="009D7502" w:rsidP="009D7502">
      <w:pPr>
        <w:spacing w:after="0"/>
        <w:jc w:val="center"/>
        <w:rPr>
          <w:rFonts w:ascii="Arial" w:hAnsi="Arial" w:cs="Arial"/>
          <w:b/>
          <w:bCs/>
          <w:sz w:val="24"/>
          <w:szCs w:val="24"/>
          <w:lang w:val="es-ES_tradnl"/>
        </w:rPr>
      </w:pPr>
      <w:r w:rsidRPr="000755C3">
        <w:rPr>
          <w:rFonts w:ascii="Arial" w:hAnsi="Arial" w:cs="Arial"/>
          <w:b/>
          <w:bCs/>
          <w:sz w:val="24"/>
          <w:szCs w:val="24"/>
          <w:lang w:val="es-ES_tradnl"/>
        </w:rPr>
        <w:t>FACULTAD CIENCIAS DE LA SALUD</w:t>
      </w:r>
    </w:p>
    <w:p w:rsidR="009D7502" w:rsidRPr="000755C3" w:rsidRDefault="009D7502" w:rsidP="009D7502">
      <w:pPr>
        <w:spacing w:after="0"/>
        <w:jc w:val="center"/>
        <w:rPr>
          <w:rFonts w:ascii="Arial" w:hAnsi="Arial" w:cs="Arial"/>
          <w:b/>
          <w:bCs/>
          <w:sz w:val="24"/>
          <w:szCs w:val="24"/>
          <w:lang w:val="es-ES_tradnl"/>
        </w:rPr>
      </w:pPr>
      <w:r w:rsidRPr="000755C3">
        <w:rPr>
          <w:rFonts w:ascii="Arial" w:hAnsi="Arial" w:cs="Arial"/>
          <w:b/>
          <w:bCs/>
          <w:sz w:val="24"/>
          <w:szCs w:val="24"/>
          <w:lang w:val="es-ES_tradnl"/>
        </w:rPr>
        <w:t>PROGRAMA DE MEDICINA</w:t>
      </w:r>
    </w:p>
    <w:p w:rsidR="009D7502" w:rsidRPr="000755C3" w:rsidRDefault="009D7502" w:rsidP="009D7502">
      <w:pPr>
        <w:spacing w:after="0"/>
        <w:jc w:val="center"/>
        <w:rPr>
          <w:rFonts w:ascii="Arial" w:hAnsi="Arial" w:cs="Arial"/>
          <w:b/>
          <w:bCs/>
          <w:sz w:val="24"/>
          <w:szCs w:val="24"/>
          <w:lang w:val="es-ES_tradnl"/>
        </w:rPr>
      </w:pPr>
      <w:r w:rsidRPr="000755C3">
        <w:rPr>
          <w:rFonts w:ascii="Arial" w:hAnsi="Arial" w:cs="Arial"/>
          <w:b/>
          <w:bCs/>
          <w:sz w:val="24"/>
          <w:szCs w:val="24"/>
          <w:lang w:val="es-ES_tradnl"/>
        </w:rPr>
        <w:t>ÁREA DE COMUNITARIAS</w:t>
      </w:r>
    </w:p>
    <w:p w:rsidR="009D7502" w:rsidRPr="000755C3" w:rsidRDefault="009D7502" w:rsidP="009D7502">
      <w:pPr>
        <w:spacing w:after="0"/>
        <w:jc w:val="center"/>
        <w:rPr>
          <w:rFonts w:ascii="Arial" w:hAnsi="Arial" w:cs="Arial"/>
          <w:b/>
          <w:bCs/>
          <w:sz w:val="24"/>
          <w:szCs w:val="24"/>
          <w:lang w:val="es-ES_tradnl"/>
        </w:rPr>
      </w:pPr>
      <w:r w:rsidRPr="000755C3">
        <w:rPr>
          <w:rFonts w:ascii="Arial" w:hAnsi="Arial" w:cs="Arial"/>
          <w:b/>
          <w:bCs/>
          <w:sz w:val="24"/>
          <w:szCs w:val="24"/>
          <w:lang w:val="es-ES_tradnl"/>
        </w:rPr>
        <w:t>PEREIRA</w:t>
      </w:r>
    </w:p>
    <w:p w:rsidR="009D7502" w:rsidRPr="000755C3" w:rsidRDefault="009D7502" w:rsidP="009D7502">
      <w:pPr>
        <w:spacing w:after="0"/>
        <w:jc w:val="center"/>
        <w:rPr>
          <w:rFonts w:ascii="Arial" w:hAnsi="Arial" w:cs="Arial"/>
          <w:b/>
          <w:bCs/>
          <w:sz w:val="24"/>
          <w:szCs w:val="24"/>
          <w:lang w:val="es-ES_tradnl"/>
        </w:rPr>
      </w:pPr>
      <w:r w:rsidRPr="000755C3">
        <w:rPr>
          <w:rFonts w:ascii="Arial" w:hAnsi="Arial" w:cs="Arial"/>
          <w:b/>
          <w:bCs/>
          <w:sz w:val="24"/>
          <w:szCs w:val="24"/>
          <w:lang w:val="es-ES_tradnl"/>
        </w:rPr>
        <w:t>2014</w:t>
      </w:r>
    </w:p>
    <w:p w:rsidR="00070914" w:rsidRPr="000755C3" w:rsidRDefault="00070914" w:rsidP="009D7502">
      <w:pPr>
        <w:spacing w:after="0"/>
        <w:jc w:val="center"/>
        <w:rPr>
          <w:rFonts w:ascii="Arial" w:hAnsi="Arial" w:cs="Arial"/>
          <w:b/>
          <w:bCs/>
          <w:sz w:val="24"/>
          <w:szCs w:val="24"/>
          <w:lang w:val="es-ES_tradnl"/>
        </w:rPr>
      </w:pPr>
    </w:p>
    <w:p w:rsidR="000755C3" w:rsidRPr="000755C3" w:rsidRDefault="000755C3" w:rsidP="000755C3">
      <w:pPr>
        <w:jc w:val="center"/>
        <w:rPr>
          <w:rFonts w:ascii="Arial" w:hAnsi="Arial" w:cs="Arial"/>
          <w:b/>
          <w:sz w:val="24"/>
          <w:szCs w:val="24"/>
        </w:rPr>
      </w:pPr>
      <w:r w:rsidRPr="000755C3">
        <w:rPr>
          <w:rFonts w:ascii="Arial" w:hAnsi="Arial" w:cs="Arial"/>
          <w:b/>
          <w:sz w:val="24"/>
          <w:szCs w:val="24"/>
        </w:rPr>
        <w:lastRenderedPageBreak/>
        <w:t>DOLOR NEUROPATICO</w:t>
      </w:r>
    </w:p>
    <w:p w:rsidR="000755C3" w:rsidRPr="000755C3" w:rsidRDefault="000755C3" w:rsidP="000755C3">
      <w:pPr>
        <w:jc w:val="both"/>
        <w:rPr>
          <w:rFonts w:ascii="Arial" w:hAnsi="Arial" w:cs="Arial"/>
          <w:sz w:val="24"/>
          <w:szCs w:val="24"/>
          <w:vertAlign w:val="superscript"/>
        </w:rPr>
      </w:pPr>
      <w:r w:rsidRPr="000755C3">
        <w:rPr>
          <w:rStyle w:val="hps"/>
          <w:rFonts w:ascii="Arial" w:hAnsi="Arial" w:cs="Arial"/>
          <w:sz w:val="24"/>
          <w:szCs w:val="24"/>
        </w:rPr>
        <w:t>El dolor es</w:t>
      </w:r>
      <w:r w:rsidRPr="000755C3">
        <w:rPr>
          <w:rFonts w:ascii="Arial" w:hAnsi="Arial" w:cs="Arial"/>
          <w:sz w:val="24"/>
          <w:szCs w:val="24"/>
        </w:rPr>
        <w:t xml:space="preserve"> </w:t>
      </w:r>
      <w:r w:rsidRPr="000755C3">
        <w:rPr>
          <w:rStyle w:val="hps"/>
          <w:rFonts w:ascii="Arial" w:hAnsi="Arial" w:cs="Arial"/>
          <w:sz w:val="24"/>
          <w:szCs w:val="24"/>
        </w:rPr>
        <w:t>una experiencia</w:t>
      </w:r>
      <w:r w:rsidRPr="000755C3">
        <w:rPr>
          <w:rFonts w:ascii="Arial" w:hAnsi="Arial" w:cs="Arial"/>
          <w:sz w:val="24"/>
          <w:szCs w:val="24"/>
        </w:rPr>
        <w:t xml:space="preserve"> </w:t>
      </w:r>
      <w:r w:rsidRPr="000755C3">
        <w:rPr>
          <w:rStyle w:val="hps"/>
          <w:rFonts w:ascii="Arial" w:hAnsi="Arial" w:cs="Arial"/>
          <w:sz w:val="24"/>
          <w:szCs w:val="24"/>
        </w:rPr>
        <w:t>sensorial</w:t>
      </w:r>
      <w:r w:rsidRPr="000755C3">
        <w:rPr>
          <w:rFonts w:ascii="Arial" w:hAnsi="Arial" w:cs="Arial"/>
          <w:sz w:val="24"/>
          <w:szCs w:val="24"/>
        </w:rPr>
        <w:t xml:space="preserve"> </w:t>
      </w:r>
      <w:r w:rsidRPr="000755C3">
        <w:rPr>
          <w:rStyle w:val="hps"/>
          <w:rFonts w:ascii="Arial" w:hAnsi="Arial" w:cs="Arial"/>
          <w:sz w:val="24"/>
          <w:szCs w:val="24"/>
        </w:rPr>
        <w:t>y emocional desagradable</w:t>
      </w:r>
      <w:r w:rsidRPr="000755C3">
        <w:rPr>
          <w:rFonts w:ascii="Arial" w:hAnsi="Arial" w:cs="Arial"/>
          <w:sz w:val="24"/>
          <w:szCs w:val="24"/>
        </w:rPr>
        <w:t xml:space="preserve"> </w:t>
      </w:r>
      <w:r w:rsidRPr="000755C3">
        <w:rPr>
          <w:rStyle w:val="hps"/>
          <w:rFonts w:ascii="Arial" w:hAnsi="Arial" w:cs="Arial"/>
          <w:sz w:val="24"/>
          <w:szCs w:val="24"/>
        </w:rPr>
        <w:t>que puede tener un</w:t>
      </w:r>
      <w:r w:rsidRPr="000755C3">
        <w:rPr>
          <w:rFonts w:ascii="Arial" w:hAnsi="Arial" w:cs="Arial"/>
          <w:sz w:val="24"/>
          <w:szCs w:val="24"/>
        </w:rPr>
        <w:t xml:space="preserve"> </w:t>
      </w:r>
      <w:r w:rsidRPr="000755C3">
        <w:rPr>
          <w:rStyle w:val="hps"/>
          <w:rFonts w:ascii="Arial" w:hAnsi="Arial" w:cs="Arial"/>
          <w:sz w:val="24"/>
          <w:szCs w:val="24"/>
        </w:rPr>
        <w:t>impacto significativo en</w:t>
      </w:r>
      <w:r w:rsidRPr="000755C3">
        <w:rPr>
          <w:rFonts w:ascii="Arial" w:hAnsi="Arial" w:cs="Arial"/>
          <w:sz w:val="24"/>
          <w:szCs w:val="24"/>
        </w:rPr>
        <w:t xml:space="preserve"> </w:t>
      </w:r>
      <w:r w:rsidRPr="000755C3">
        <w:rPr>
          <w:rStyle w:val="hps"/>
          <w:rFonts w:ascii="Arial" w:hAnsi="Arial" w:cs="Arial"/>
          <w:sz w:val="24"/>
          <w:szCs w:val="24"/>
        </w:rPr>
        <w:t>la calidad de vida</w:t>
      </w:r>
      <w:r w:rsidRPr="000755C3">
        <w:rPr>
          <w:rFonts w:ascii="Arial" w:hAnsi="Arial" w:cs="Arial"/>
          <w:sz w:val="24"/>
          <w:szCs w:val="24"/>
        </w:rPr>
        <w:t xml:space="preserve">, la salud general, la salud </w:t>
      </w:r>
      <w:r w:rsidRPr="000755C3">
        <w:rPr>
          <w:rStyle w:val="hps"/>
          <w:rFonts w:ascii="Arial" w:hAnsi="Arial" w:cs="Arial"/>
          <w:sz w:val="24"/>
          <w:szCs w:val="24"/>
        </w:rPr>
        <w:t>psicológica</w:t>
      </w:r>
      <w:r w:rsidRPr="000755C3">
        <w:rPr>
          <w:rFonts w:ascii="Arial" w:hAnsi="Arial" w:cs="Arial"/>
          <w:sz w:val="24"/>
          <w:szCs w:val="24"/>
        </w:rPr>
        <w:t xml:space="preserve"> </w:t>
      </w:r>
      <w:r w:rsidRPr="000755C3">
        <w:rPr>
          <w:rStyle w:val="hps"/>
          <w:rFonts w:ascii="Arial" w:hAnsi="Arial" w:cs="Arial"/>
          <w:sz w:val="24"/>
          <w:szCs w:val="24"/>
        </w:rPr>
        <w:t>y el bienestar</w:t>
      </w:r>
      <w:r w:rsidRPr="000755C3">
        <w:rPr>
          <w:rFonts w:ascii="Arial" w:hAnsi="Arial" w:cs="Arial"/>
          <w:sz w:val="24"/>
          <w:szCs w:val="24"/>
        </w:rPr>
        <w:t xml:space="preserve"> </w:t>
      </w:r>
      <w:r w:rsidRPr="000755C3">
        <w:rPr>
          <w:rStyle w:val="hps"/>
          <w:rFonts w:ascii="Arial" w:hAnsi="Arial" w:cs="Arial"/>
          <w:sz w:val="24"/>
          <w:szCs w:val="24"/>
        </w:rPr>
        <w:t>social y económico</w:t>
      </w:r>
      <w:r w:rsidRPr="000755C3">
        <w:rPr>
          <w:rFonts w:ascii="Arial" w:hAnsi="Arial" w:cs="Arial"/>
          <w:sz w:val="24"/>
          <w:szCs w:val="24"/>
        </w:rPr>
        <w:t xml:space="preserve"> </w:t>
      </w:r>
      <w:r w:rsidRPr="000755C3">
        <w:rPr>
          <w:rStyle w:val="hps"/>
          <w:rFonts w:ascii="Arial" w:hAnsi="Arial" w:cs="Arial"/>
          <w:sz w:val="24"/>
          <w:szCs w:val="24"/>
        </w:rPr>
        <w:t>de una persona. La Asociación</w:t>
      </w:r>
      <w:r w:rsidRPr="000755C3">
        <w:rPr>
          <w:rFonts w:ascii="Arial" w:hAnsi="Arial" w:cs="Arial"/>
          <w:sz w:val="24"/>
          <w:szCs w:val="24"/>
        </w:rPr>
        <w:t xml:space="preserve"> </w:t>
      </w:r>
      <w:r w:rsidRPr="000755C3">
        <w:rPr>
          <w:rStyle w:val="hps"/>
          <w:rFonts w:ascii="Arial" w:hAnsi="Arial" w:cs="Arial"/>
          <w:sz w:val="24"/>
          <w:szCs w:val="24"/>
        </w:rPr>
        <w:t>Internacional para</w:t>
      </w:r>
      <w:r w:rsidRPr="000755C3">
        <w:rPr>
          <w:rFonts w:ascii="Arial" w:hAnsi="Arial" w:cs="Arial"/>
          <w:sz w:val="24"/>
          <w:szCs w:val="24"/>
        </w:rPr>
        <w:t xml:space="preserve"> </w:t>
      </w:r>
      <w:r w:rsidRPr="000755C3">
        <w:rPr>
          <w:rStyle w:val="hps"/>
          <w:rFonts w:ascii="Arial" w:hAnsi="Arial" w:cs="Arial"/>
          <w:sz w:val="24"/>
          <w:szCs w:val="24"/>
        </w:rPr>
        <w:t>el Estudio del Dolor</w:t>
      </w:r>
      <w:r w:rsidRPr="000755C3">
        <w:rPr>
          <w:rFonts w:ascii="Arial" w:hAnsi="Arial" w:cs="Arial"/>
          <w:sz w:val="24"/>
          <w:szCs w:val="24"/>
        </w:rPr>
        <w:t xml:space="preserve"> </w:t>
      </w:r>
      <w:r w:rsidRPr="000755C3">
        <w:rPr>
          <w:rStyle w:val="hps"/>
          <w:rFonts w:ascii="Arial" w:hAnsi="Arial" w:cs="Arial"/>
          <w:sz w:val="24"/>
          <w:szCs w:val="24"/>
        </w:rPr>
        <w:t>(IASP 2011)</w:t>
      </w:r>
      <w:r w:rsidRPr="000755C3">
        <w:rPr>
          <w:rFonts w:ascii="Arial" w:hAnsi="Arial" w:cs="Arial"/>
          <w:sz w:val="24"/>
          <w:szCs w:val="24"/>
        </w:rPr>
        <w:t xml:space="preserve"> </w:t>
      </w:r>
      <w:r w:rsidRPr="000755C3">
        <w:rPr>
          <w:rStyle w:val="hps"/>
          <w:rFonts w:ascii="Arial" w:hAnsi="Arial" w:cs="Arial"/>
          <w:sz w:val="24"/>
          <w:szCs w:val="24"/>
        </w:rPr>
        <w:t>define</w:t>
      </w:r>
      <w:r w:rsidRPr="000755C3">
        <w:rPr>
          <w:rFonts w:ascii="Arial" w:hAnsi="Arial" w:cs="Arial"/>
          <w:sz w:val="24"/>
          <w:szCs w:val="24"/>
        </w:rPr>
        <w:t xml:space="preserve"> </w:t>
      </w:r>
      <w:r w:rsidRPr="000755C3">
        <w:rPr>
          <w:rStyle w:val="hps"/>
          <w:rFonts w:ascii="Arial" w:hAnsi="Arial" w:cs="Arial"/>
          <w:sz w:val="24"/>
          <w:szCs w:val="24"/>
        </w:rPr>
        <w:t>el dolor</w:t>
      </w:r>
      <w:r w:rsidRPr="000755C3">
        <w:rPr>
          <w:rFonts w:ascii="Arial" w:hAnsi="Arial" w:cs="Arial"/>
          <w:sz w:val="24"/>
          <w:szCs w:val="24"/>
        </w:rPr>
        <w:t xml:space="preserve"> </w:t>
      </w:r>
      <w:r w:rsidRPr="000755C3">
        <w:rPr>
          <w:rStyle w:val="hps"/>
          <w:rFonts w:ascii="Arial" w:hAnsi="Arial" w:cs="Arial"/>
          <w:sz w:val="24"/>
          <w:szCs w:val="24"/>
        </w:rPr>
        <w:t>neuropático</w:t>
      </w:r>
      <w:r w:rsidRPr="000755C3">
        <w:rPr>
          <w:rFonts w:ascii="Arial" w:hAnsi="Arial" w:cs="Arial"/>
          <w:sz w:val="24"/>
          <w:szCs w:val="24"/>
        </w:rPr>
        <w:t xml:space="preserve"> </w:t>
      </w:r>
      <w:r w:rsidRPr="000755C3">
        <w:rPr>
          <w:rStyle w:val="hps"/>
          <w:rFonts w:ascii="Arial" w:hAnsi="Arial" w:cs="Arial"/>
          <w:sz w:val="24"/>
          <w:szCs w:val="24"/>
        </w:rPr>
        <w:t>como "</w:t>
      </w:r>
      <w:r w:rsidRPr="000755C3">
        <w:rPr>
          <w:rFonts w:ascii="Arial" w:hAnsi="Arial" w:cs="Arial"/>
          <w:sz w:val="24"/>
          <w:szCs w:val="24"/>
        </w:rPr>
        <w:t xml:space="preserve">el dolor causado por </w:t>
      </w:r>
      <w:r w:rsidRPr="000755C3">
        <w:rPr>
          <w:rStyle w:val="hps"/>
          <w:rFonts w:ascii="Arial" w:hAnsi="Arial" w:cs="Arial"/>
          <w:sz w:val="24"/>
          <w:szCs w:val="24"/>
        </w:rPr>
        <w:t>una lesión</w:t>
      </w:r>
      <w:r w:rsidRPr="000755C3">
        <w:rPr>
          <w:rFonts w:ascii="Arial" w:hAnsi="Arial" w:cs="Arial"/>
          <w:sz w:val="24"/>
          <w:szCs w:val="24"/>
        </w:rPr>
        <w:t xml:space="preserve"> </w:t>
      </w:r>
      <w:r w:rsidRPr="000755C3">
        <w:rPr>
          <w:rStyle w:val="hps"/>
          <w:rFonts w:ascii="Arial" w:hAnsi="Arial" w:cs="Arial"/>
          <w:sz w:val="24"/>
          <w:szCs w:val="24"/>
        </w:rPr>
        <w:t>o</w:t>
      </w:r>
      <w:r w:rsidRPr="000755C3">
        <w:rPr>
          <w:rFonts w:ascii="Arial" w:hAnsi="Arial" w:cs="Arial"/>
          <w:sz w:val="24"/>
          <w:szCs w:val="24"/>
        </w:rPr>
        <w:t xml:space="preserve"> </w:t>
      </w:r>
      <w:r w:rsidRPr="000755C3">
        <w:rPr>
          <w:rStyle w:val="hps"/>
          <w:rFonts w:ascii="Arial" w:hAnsi="Arial" w:cs="Arial"/>
          <w:sz w:val="24"/>
          <w:szCs w:val="24"/>
        </w:rPr>
        <w:t>enfermedad del sistema</w:t>
      </w:r>
      <w:r w:rsidRPr="000755C3">
        <w:rPr>
          <w:rFonts w:ascii="Arial" w:hAnsi="Arial" w:cs="Arial"/>
          <w:sz w:val="24"/>
          <w:szCs w:val="24"/>
        </w:rPr>
        <w:t xml:space="preserve"> </w:t>
      </w:r>
      <w:r w:rsidRPr="000755C3">
        <w:rPr>
          <w:rStyle w:val="hps"/>
          <w:rFonts w:ascii="Arial" w:hAnsi="Arial" w:cs="Arial"/>
          <w:sz w:val="24"/>
          <w:szCs w:val="24"/>
        </w:rPr>
        <w:t>nervioso</w:t>
      </w:r>
      <w:r w:rsidRPr="000755C3">
        <w:rPr>
          <w:rFonts w:ascii="Arial" w:hAnsi="Arial" w:cs="Arial"/>
          <w:sz w:val="24"/>
          <w:szCs w:val="24"/>
        </w:rPr>
        <w:t xml:space="preserve"> </w:t>
      </w:r>
      <w:r w:rsidRPr="000755C3">
        <w:rPr>
          <w:rStyle w:val="hps"/>
          <w:rFonts w:ascii="Arial" w:hAnsi="Arial" w:cs="Arial"/>
          <w:sz w:val="24"/>
          <w:szCs w:val="24"/>
        </w:rPr>
        <w:t>somatosensorial</w:t>
      </w:r>
      <w:r w:rsidRPr="000755C3">
        <w:rPr>
          <w:rFonts w:ascii="Arial" w:hAnsi="Arial" w:cs="Arial"/>
          <w:sz w:val="24"/>
          <w:szCs w:val="24"/>
        </w:rPr>
        <w:t xml:space="preserve">”. </w:t>
      </w:r>
      <w:r w:rsidRPr="000755C3">
        <w:rPr>
          <w:rFonts w:ascii="Arial" w:hAnsi="Arial" w:cs="Arial"/>
          <w:sz w:val="24"/>
          <w:szCs w:val="24"/>
          <w:vertAlign w:val="superscript"/>
        </w:rPr>
        <w:t>1</w:t>
      </w:r>
    </w:p>
    <w:p w:rsidR="000755C3" w:rsidRPr="000755C3" w:rsidRDefault="000755C3" w:rsidP="000755C3">
      <w:pPr>
        <w:jc w:val="both"/>
        <w:rPr>
          <w:rFonts w:ascii="Arial" w:hAnsi="Arial" w:cs="Arial"/>
          <w:sz w:val="24"/>
          <w:szCs w:val="24"/>
        </w:rPr>
      </w:pPr>
      <w:r w:rsidRPr="000755C3">
        <w:rPr>
          <w:rFonts w:ascii="Arial" w:hAnsi="Arial" w:cs="Arial"/>
          <w:sz w:val="24"/>
          <w:szCs w:val="24"/>
        </w:rPr>
        <w:t xml:space="preserve">Se ha clasificado el dolor neuropatico dependiendo del sitio de la lesión en: </w:t>
      </w:r>
    </w:p>
    <w:p w:rsidR="000755C3" w:rsidRPr="000755C3" w:rsidRDefault="000755C3" w:rsidP="000755C3">
      <w:pPr>
        <w:pStyle w:val="Prrafodelista"/>
        <w:numPr>
          <w:ilvl w:val="0"/>
          <w:numId w:val="33"/>
        </w:numPr>
        <w:jc w:val="both"/>
        <w:rPr>
          <w:rFonts w:ascii="Arial" w:hAnsi="Arial" w:cs="Arial"/>
          <w:sz w:val="24"/>
          <w:szCs w:val="24"/>
        </w:rPr>
      </w:pPr>
      <w:r w:rsidRPr="000755C3">
        <w:rPr>
          <w:rFonts w:ascii="Arial" w:hAnsi="Arial" w:cs="Arial"/>
          <w:b/>
          <w:sz w:val="24"/>
          <w:szCs w:val="24"/>
        </w:rPr>
        <w:t>Dolor neuropatico periférico</w:t>
      </w:r>
      <w:r w:rsidRPr="000755C3">
        <w:rPr>
          <w:rFonts w:ascii="Arial" w:hAnsi="Arial" w:cs="Arial"/>
          <w:sz w:val="24"/>
          <w:szCs w:val="24"/>
        </w:rPr>
        <w:t>: neuropatía diabética, neuralgia post-herpética, dolor radicular, dolor neuropatico posterior a una cirugía, dolor neuropatico por cáncer.</w:t>
      </w:r>
    </w:p>
    <w:p w:rsidR="000755C3" w:rsidRPr="000755C3" w:rsidRDefault="000755C3" w:rsidP="000755C3">
      <w:pPr>
        <w:pStyle w:val="Prrafodelista"/>
        <w:numPr>
          <w:ilvl w:val="0"/>
          <w:numId w:val="33"/>
        </w:numPr>
        <w:jc w:val="both"/>
        <w:rPr>
          <w:rFonts w:ascii="Arial" w:hAnsi="Arial" w:cs="Arial"/>
          <w:sz w:val="24"/>
          <w:szCs w:val="24"/>
        </w:rPr>
      </w:pPr>
      <w:r w:rsidRPr="000755C3">
        <w:rPr>
          <w:rFonts w:ascii="Arial" w:hAnsi="Arial" w:cs="Arial"/>
          <w:b/>
          <w:sz w:val="24"/>
          <w:szCs w:val="24"/>
        </w:rPr>
        <w:t>Dolor neuropatico central:</w:t>
      </w:r>
      <w:r w:rsidRPr="000755C3">
        <w:rPr>
          <w:rFonts w:ascii="Arial" w:hAnsi="Arial" w:cs="Arial"/>
          <w:sz w:val="24"/>
          <w:szCs w:val="24"/>
        </w:rPr>
        <w:t xml:space="preserve"> tenemos lesión de la medula espinal, esclerosis múltiple, entre otros. </w:t>
      </w:r>
    </w:p>
    <w:p w:rsidR="000755C3" w:rsidRPr="000755C3" w:rsidRDefault="000755C3" w:rsidP="000755C3">
      <w:pPr>
        <w:jc w:val="both"/>
        <w:rPr>
          <w:rFonts w:ascii="Arial" w:hAnsi="Arial" w:cs="Arial"/>
          <w:sz w:val="24"/>
          <w:szCs w:val="24"/>
        </w:rPr>
      </w:pPr>
      <w:r w:rsidRPr="000755C3">
        <w:rPr>
          <w:rFonts w:ascii="Arial" w:hAnsi="Arial" w:cs="Arial"/>
          <w:sz w:val="24"/>
          <w:szCs w:val="24"/>
        </w:rPr>
        <w:t xml:space="preserve">Otras de las características del dolor neuropatico es que puede ser intermitente o constante, de aparición espontanea o inducido; y comúnmente es referido como sensación de </w:t>
      </w:r>
      <w:r w:rsidRPr="000755C3">
        <w:rPr>
          <w:rStyle w:val="hps"/>
          <w:rFonts w:ascii="Arial" w:hAnsi="Arial" w:cs="Arial"/>
          <w:sz w:val="24"/>
          <w:szCs w:val="24"/>
        </w:rPr>
        <w:t>tiroteo</w:t>
      </w:r>
      <w:r w:rsidRPr="000755C3">
        <w:rPr>
          <w:rFonts w:ascii="Arial" w:hAnsi="Arial" w:cs="Arial"/>
          <w:sz w:val="24"/>
          <w:szCs w:val="24"/>
        </w:rPr>
        <w:t xml:space="preserve">, </w:t>
      </w:r>
      <w:r w:rsidRPr="000755C3">
        <w:rPr>
          <w:rStyle w:val="hps"/>
          <w:rFonts w:ascii="Arial" w:hAnsi="Arial" w:cs="Arial"/>
          <w:sz w:val="24"/>
          <w:szCs w:val="24"/>
        </w:rPr>
        <w:t>apuñalamiento</w:t>
      </w:r>
      <w:r w:rsidRPr="000755C3">
        <w:rPr>
          <w:rFonts w:ascii="Arial" w:hAnsi="Arial" w:cs="Arial"/>
          <w:sz w:val="24"/>
          <w:szCs w:val="24"/>
        </w:rPr>
        <w:t xml:space="preserve">, </w:t>
      </w:r>
      <w:r w:rsidRPr="000755C3">
        <w:rPr>
          <w:rStyle w:val="hps"/>
          <w:rFonts w:ascii="Arial" w:hAnsi="Arial" w:cs="Arial"/>
          <w:sz w:val="24"/>
          <w:szCs w:val="24"/>
        </w:rPr>
        <w:t>como una descarga eléctrica</w:t>
      </w:r>
      <w:r w:rsidRPr="000755C3">
        <w:rPr>
          <w:rFonts w:ascii="Arial" w:hAnsi="Arial" w:cs="Arial"/>
          <w:sz w:val="24"/>
          <w:szCs w:val="24"/>
        </w:rPr>
        <w:t xml:space="preserve">, ardor, </w:t>
      </w:r>
      <w:r w:rsidRPr="000755C3">
        <w:rPr>
          <w:rStyle w:val="hps"/>
          <w:rFonts w:ascii="Arial" w:hAnsi="Arial" w:cs="Arial"/>
          <w:sz w:val="24"/>
          <w:szCs w:val="24"/>
        </w:rPr>
        <w:t>entumecimiento</w:t>
      </w:r>
      <w:r w:rsidRPr="000755C3">
        <w:rPr>
          <w:rFonts w:ascii="Arial" w:hAnsi="Arial" w:cs="Arial"/>
          <w:sz w:val="24"/>
          <w:szCs w:val="24"/>
        </w:rPr>
        <w:t xml:space="preserve">, </w:t>
      </w:r>
      <w:r w:rsidRPr="000755C3">
        <w:rPr>
          <w:rStyle w:val="hps"/>
          <w:rFonts w:ascii="Arial" w:hAnsi="Arial" w:cs="Arial"/>
          <w:sz w:val="24"/>
          <w:szCs w:val="24"/>
        </w:rPr>
        <w:t>hormigueo</w:t>
      </w:r>
      <w:r w:rsidRPr="000755C3">
        <w:rPr>
          <w:rFonts w:ascii="Arial" w:hAnsi="Arial" w:cs="Arial"/>
          <w:sz w:val="24"/>
          <w:szCs w:val="24"/>
        </w:rPr>
        <w:t xml:space="preserve">, picazón </w:t>
      </w:r>
      <w:r w:rsidRPr="000755C3">
        <w:rPr>
          <w:rStyle w:val="hps"/>
          <w:rFonts w:ascii="Arial" w:hAnsi="Arial" w:cs="Arial"/>
          <w:sz w:val="24"/>
          <w:szCs w:val="24"/>
        </w:rPr>
        <w:t>y sensación de</w:t>
      </w:r>
      <w:r w:rsidRPr="000755C3">
        <w:rPr>
          <w:rFonts w:ascii="Arial" w:hAnsi="Arial" w:cs="Arial"/>
          <w:sz w:val="24"/>
          <w:szCs w:val="24"/>
        </w:rPr>
        <w:t xml:space="preserve"> </w:t>
      </w:r>
      <w:r w:rsidRPr="000755C3">
        <w:rPr>
          <w:rStyle w:val="hps"/>
          <w:rFonts w:ascii="Arial" w:hAnsi="Arial" w:cs="Arial"/>
          <w:sz w:val="24"/>
          <w:szCs w:val="24"/>
        </w:rPr>
        <w:t>hormigueo</w:t>
      </w:r>
      <w:r w:rsidRPr="000755C3">
        <w:rPr>
          <w:rFonts w:ascii="Arial" w:hAnsi="Arial" w:cs="Arial"/>
          <w:sz w:val="24"/>
          <w:szCs w:val="24"/>
        </w:rPr>
        <w:t xml:space="preserve">. </w:t>
      </w:r>
      <w:r w:rsidRPr="000755C3">
        <w:rPr>
          <w:rStyle w:val="hps"/>
          <w:rFonts w:ascii="Arial" w:hAnsi="Arial" w:cs="Arial"/>
          <w:sz w:val="24"/>
          <w:szCs w:val="24"/>
        </w:rPr>
        <w:t>Las personas también pueden</w:t>
      </w:r>
      <w:r w:rsidRPr="000755C3">
        <w:rPr>
          <w:rFonts w:ascii="Arial" w:hAnsi="Arial" w:cs="Arial"/>
          <w:sz w:val="24"/>
          <w:szCs w:val="24"/>
        </w:rPr>
        <w:t xml:space="preserve"> </w:t>
      </w:r>
      <w:r w:rsidRPr="000755C3">
        <w:rPr>
          <w:rStyle w:val="hps"/>
          <w:rFonts w:ascii="Arial" w:hAnsi="Arial" w:cs="Arial"/>
          <w:sz w:val="24"/>
          <w:szCs w:val="24"/>
        </w:rPr>
        <w:t>describir síntomas de</w:t>
      </w:r>
      <w:r w:rsidRPr="000755C3">
        <w:rPr>
          <w:rFonts w:ascii="Arial" w:hAnsi="Arial" w:cs="Arial"/>
          <w:sz w:val="24"/>
          <w:szCs w:val="24"/>
        </w:rPr>
        <w:t xml:space="preserve"> </w:t>
      </w:r>
      <w:r w:rsidRPr="000755C3">
        <w:rPr>
          <w:rStyle w:val="hps"/>
          <w:rFonts w:ascii="Arial" w:hAnsi="Arial" w:cs="Arial"/>
          <w:sz w:val="24"/>
          <w:szCs w:val="24"/>
        </w:rPr>
        <w:t>alodinia</w:t>
      </w:r>
      <w:r w:rsidRPr="000755C3">
        <w:rPr>
          <w:rFonts w:ascii="Arial" w:hAnsi="Arial" w:cs="Arial"/>
          <w:sz w:val="24"/>
          <w:szCs w:val="24"/>
        </w:rPr>
        <w:t xml:space="preserve"> </w:t>
      </w:r>
      <w:r w:rsidRPr="000755C3">
        <w:rPr>
          <w:rStyle w:val="hps"/>
          <w:rFonts w:ascii="Arial" w:hAnsi="Arial" w:cs="Arial"/>
          <w:sz w:val="24"/>
          <w:szCs w:val="24"/>
        </w:rPr>
        <w:t>(</w:t>
      </w:r>
      <w:r w:rsidRPr="000755C3">
        <w:rPr>
          <w:rFonts w:ascii="Arial" w:hAnsi="Arial" w:cs="Arial"/>
          <w:sz w:val="24"/>
          <w:szCs w:val="24"/>
        </w:rPr>
        <w:t xml:space="preserve">dolor causado por </w:t>
      </w:r>
      <w:r w:rsidRPr="000755C3">
        <w:rPr>
          <w:rStyle w:val="hps"/>
          <w:rFonts w:ascii="Arial" w:hAnsi="Arial" w:cs="Arial"/>
          <w:sz w:val="24"/>
          <w:szCs w:val="24"/>
        </w:rPr>
        <w:t>un estímulo que</w:t>
      </w:r>
      <w:r w:rsidRPr="000755C3">
        <w:rPr>
          <w:rFonts w:ascii="Arial" w:hAnsi="Arial" w:cs="Arial"/>
          <w:sz w:val="24"/>
          <w:szCs w:val="24"/>
        </w:rPr>
        <w:t xml:space="preserve"> </w:t>
      </w:r>
      <w:r w:rsidRPr="000755C3">
        <w:rPr>
          <w:rStyle w:val="hps"/>
          <w:rFonts w:ascii="Arial" w:hAnsi="Arial" w:cs="Arial"/>
          <w:sz w:val="24"/>
          <w:szCs w:val="24"/>
        </w:rPr>
        <w:t>normalmente no provoca</w:t>
      </w:r>
      <w:r w:rsidRPr="000755C3">
        <w:rPr>
          <w:rFonts w:ascii="Arial" w:hAnsi="Arial" w:cs="Arial"/>
          <w:sz w:val="24"/>
          <w:szCs w:val="24"/>
        </w:rPr>
        <w:t xml:space="preserve"> </w:t>
      </w:r>
      <w:r w:rsidRPr="000755C3">
        <w:rPr>
          <w:rStyle w:val="hps"/>
          <w:rFonts w:ascii="Arial" w:hAnsi="Arial" w:cs="Arial"/>
          <w:sz w:val="24"/>
          <w:szCs w:val="24"/>
        </w:rPr>
        <w:t>dolor)</w:t>
      </w:r>
      <w:r w:rsidRPr="000755C3">
        <w:rPr>
          <w:rFonts w:ascii="Arial" w:hAnsi="Arial" w:cs="Arial"/>
          <w:sz w:val="24"/>
          <w:szCs w:val="24"/>
        </w:rPr>
        <w:t xml:space="preserve">, </w:t>
      </w:r>
      <w:r w:rsidRPr="000755C3">
        <w:rPr>
          <w:rStyle w:val="hps"/>
          <w:rFonts w:ascii="Arial" w:hAnsi="Arial" w:cs="Arial"/>
          <w:sz w:val="24"/>
          <w:szCs w:val="24"/>
        </w:rPr>
        <w:t>hiperalgesia</w:t>
      </w:r>
      <w:r w:rsidRPr="000755C3">
        <w:rPr>
          <w:rFonts w:ascii="Arial" w:hAnsi="Arial" w:cs="Arial"/>
          <w:sz w:val="24"/>
          <w:szCs w:val="24"/>
        </w:rPr>
        <w:t xml:space="preserve"> </w:t>
      </w:r>
      <w:r w:rsidRPr="000755C3">
        <w:rPr>
          <w:rStyle w:val="hps"/>
          <w:rFonts w:ascii="Arial" w:hAnsi="Arial" w:cs="Arial"/>
          <w:sz w:val="24"/>
          <w:szCs w:val="24"/>
        </w:rPr>
        <w:t>(</w:t>
      </w:r>
      <w:r w:rsidRPr="000755C3">
        <w:rPr>
          <w:rFonts w:ascii="Arial" w:hAnsi="Arial" w:cs="Arial"/>
          <w:sz w:val="24"/>
          <w:szCs w:val="24"/>
        </w:rPr>
        <w:t xml:space="preserve">una respuesta aumentada </w:t>
      </w:r>
      <w:r w:rsidRPr="000755C3">
        <w:rPr>
          <w:rStyle w:val="hps"/>
          <w:rFonts w:ascii="Arial" w:hAnsi="Arial" w:cs="Arial"/>
          <w:sz w:val="24"/>
          <w:szCs w:val="24"/>
        </w:rPr>
        <w:t>a un estímulo que</w:t>
      </w:r>
      <w:r w:rsidRPr="000755C3">
        <w:rPr>
          <w:rFonts w:ascii="Arial" w:hAnsi="Arial" w:cs="Arial"/>
          <w:sz w:val="24"/>
          <w:szCs w:val="24"/>
        </w:rPr>
        <w:t xml:space="preserve"> </w:t>
      </w:r>
      <w:r w:rsidRPr="000755C3">
        <w:rPr>
          <w:rStyle w:val="hps"/>
          <w:rFonts w:ascii="Arial" w:hAnsi="Arial" w:cs="Arial"/>
          <w:sz w:val="24"/>
          <w:szCs w:val="24"/>
        </w:rPr>
        <w:t>normalmente es</w:t>
      </w:r>
      <w:r w:rsidRPr="000755C3">
        <w:rPr>
          <w:rFonts w:ascii="Arial" w:hAnsi="Arial" w:cs="Arial"/>
          <w:sz w:val="24"/>
          <w:szCs w:val="24"/>
        </w:rPr>
        <w:t xml:space="preserve"> </w:t>
      </w:r>
      <w:r w:rsidRPr="000755C3">
        <w:rPr>
          <w:rStyle w:val="hps"/>
          <w:rFonts w:ascii="Arial" w:hAnsi="Arial" w:cs="Arial"/>
          <w:sz w:val="24"/>
          <w:szCs w:val="24"/>
        </w:rPr>
        <w:t>doloroso)</w:t>
      </w:r>
      <w:r w:rsidRPr="000755C3">
        <w:rPr>
          <w:rFonts w:ascii="Arial" w:hAnsi="Arial" w:cs="Arial"/>
          <w:sz w:val="24"/>
          <w:szCs w:val="24"/>
        </w:rPr>
        <w:t xml:space="preserve">, </w:t>
      </w:r>
      <w:r w:rsidRPr="000755C3">
        <w:rPr>
          <w:rStyle w:val="hps"/>
          <w:rFonts w:ascii="Arial" w:hAnsi="Arial" w:cs="Arial"/>
          <w:sz w:val="24"/>
          <w:szCs w:val="24"/>
        </w:rPr>
        <w:t>anestesia dolorosa</w:t>
      </w:r>
      <w:r w:rsidRPr="000755C3">
        <w:rPr>
          <w:rFonts w:ascii="Arial" w:hAnsi="Arial" w:cs="Arial"/>
          <w:sz w:val="24"/>
          <w:szCs w:val="24"/>
        </w:rPr>
        <w:t xml:space="preserve"> </w:t>
      </w:r>
      <w:r w:rsidRPr="000755C3">
        <w:rPr>
          <w:rStyle w:val="hps"/>
          <w:rFonts w:ascii="Arial" w:hAnsi="Arial" w:cs="Arial"/>
          <w:sz w:val="24"/>
          <w:szCs w:val="24"/>
        </w:rPr>
        <w:t>(</w:t>
      </w:r>
      <w:r w:rsidRPr="000755C3">
        <w:rPr>
          <w:rFonts w:ascii="Arial" w:hAnsi="Arial" w:cs="Arial"/>
          <w:sz w:val="24"/>
          <w:szCs w:val="24"/>
        </w:rPr>
        <w:t xml:space="preserve">dolor que se siente </w:t>
      </w:r>
      <w:r w:rsidRPr="000755C3">
        <w:rPr>
          <w:rStyle w:val="hps"/>
          <w:rFonts w:ascii="Arial" w:hAnsi="Arial" w:cs="Arial"/>
          <w:sz w:val="24"/>
          <w:szCs w:val="24"/>
        </w:rPr>
        <w:t>en un área</w:t>
      </w:r>
      <w:r w:rsidRPr="000755C3">
        <w:rPr>
          <w:rFonts w:ascii="Arial" w:hAnsi="Arial" w:cs="Arial"/>
          <w:sz w:val="24"/>
          <w:szCs w:val="24"/>
        </w:rPr>
        <w:t xml:space="preserve"> </w:t>
      </w:r>
      <w:r w:rsidRPr="000755C3">
        <w:rPr>
          <w:rStyle w:val="hps"/>
          <w:rFonts w:ascii="Arial" w:hAnsi="Arial" w:cs="Arial"/>
          <w:sz w:val="24"/>
          <w:szCs w:val="24"/>
        </w:rPr>
        <w:t>anestésico</w:t>
      </w:r>
      <w:r w:rsidRPr="000755C3">
        <w:rPr>
          <w:rFonts w:ascii="Arial" w:hAnsi="Arial" w:cs="Arial"/>
          <w:sz w:val="24"/>
          <w:szCs w:val="24"/>
        </w:rPr>
        <w:t xml:space="preserve"> </w:t>
      </w:r>
      <w:r w:rsidRPr="000755C3">
        <w:rPr>
          <w:rStyle w:val="hps"/>
          <w:rFonts w:ascii="Arial" w:hAnsi="Arial" w:cs="Arial"/>
          <w:sz w:val="24"/>
          <w:szCs w:val="24"/>
        </w:rPr>
        <w:t>[</w:t>
      </w:r>
      <w:r w:rsidRPr="000755C3">
        <w:rPr>
          <w:rFonts w:ascii="Arial" w:hAnsi="Arial" w:cs="Arial"/>
          <w:sz w:val="24"/>
          <w:szCs w:val="24"/>
        </w:rPr>
        <w:t xml:space="preserve">entumecida] </w:t>
      </w:r>
      <w:r w:rsidRPr="000755C3">
        <w:rPr>
          <w:rStyle w:val="hps"/>
          <w:rFonts w:ascii="Arial" w:hAnsi="Arial" w:cs="Arial"/>
          <w:sz w:val="24"/>
          <w:szCs w:val="24"/>
        </w:rPr>
        <w:t>o región)</w:t>
      </w:r>
      <w:r w:rsidRPr="000755C3">
        <w:rPr>
          <w:rFonts w:ascii="Arial" w:hAnsi="Arial" w:cs="Arial"/>
          <w:sz w:val="24"/>
          <w:szCs w:val="24"/>
        </w:rPr>
        <w:t xml:space="preserve">, </w:t>
      </w:r>
      <w:r w:rsidRPr="000755C3">
        <w:rPr>
          <w:rStyle w:val="hps"/>
          <w:rFonts w:ascii="Arial" w:hAnsi="Arial" w:cs="Arial"/>
          <w:sz w:val="24"/>
          <w:szCs w:val="24"/>
        </w:rPr>
        <w:t>y la ganancia</w:t>
      </w:r>
      <w:r w:rsidRPr="000755C3">
        <w:rPr>
          <w:rFonts w:ascii="Arial" w:hAnsi="Arial" w:cs="Arial"/>
          <w:sz w:val="24"/>
          <w:szCs w:val="24"/>
        </w:rPr>
        <w:t xml:space="preserve"> </w:t>
      </w:r>
      <w:r w:rsidRPr="000755C3">
        <w:rPr>
          <w:rStyle w:val="hps"/>
          <w:rFonts w:ascii="Arial" w:hAnsi="Arial" w:cs="Arial"/>
          <w:sz w:val="24"/>
          <w:szCs w:val="24"/>
        </w:rPr>
        <w:t>o pérdida</w:t>
      </w:r>
      <w:r w:rsidRPr="000755C3">
        <w:rPr>
          <w:rFonts w:ascii="Arial" w:hAnsi="Arial" w:cs="Arial"/>
          <w:sz w:val="24"/>
          <w:szCs w:val="24"/>
        </w:rPr>
        <w:t xml:space="preserve"> </w:t>
      </w:r>
      <w:r w:rsidRPr="000755C3">
        <w:rPr>
          <w:rStyle w:val="hps"/>
          <w:rFonts w:ascii="Arial" w:hAnsi="Arial" w:cs="Arial"/>
          <w:sz w:val="24"/>
          <w:szCs w:val="24"/>
        </w:rPr>
        <w:t>sensorial</w:t>
      </w:r>
      <w:r w:rsidRPr="000755C3">
        <w:rPr>
          <w:rFonts w:ascii="Arial" w:hAnsi="Arial" w:cs="Arial"/>
          <w:sz w:val="24"/>
          <w:szCs w:val="24"/>
        </w:rPr>
        <w:t xml:space="preserve"> </w:t>
      </w:r>
      <w:r w:rsidRPr="000755C3">
        <w:rPr>
          <w:rStyle w:val="hps"/>
          <w:rFonts w:ascii="Arial" w:hAnsi="Arial" w:cs="Arial"/>
          <w:sz w:val="24"/>
          <w:szCs w:val="24"/>
        </w:rPr>
        <w:t>(</w:t>
      </w:r>
      <w:r w:rsidRPr="000755C3">
        <w:rPr>
          <w:rFonts w:ascii="Arial" w:hAnsi="Arial" w:cs="Arial"/>
          <w:sz w:val="24"/>
          <w:szCs w:val="24"/>
        </w:rPr>
        <w:t>IASP</w:t>
      </w:r>
      <w:r w:rsidRPr="000755C3">
        <w:rPr>
          <w:rFonts w:ascii="Arial" w:hAnsi="Arial" w:cs="Arial"/>
          <w:sz w:val="24"/>
          <w:szCs w:val="24"/>
        </w:rPr>
        <w:br/>
      </w:r>
      <w:r w:rsidRPr="000755C3">
        <w:rPr>
          <w:rStyle w:val="hps"/>
          <w:rFonts w:ascii="Arial" w:hAnsi="Arial" w:cs="Arial"/>
          <w:sz w:val="24"/>
          <w:szCs w:val="24"/>
        </w:rPr>
        <w:t>2011)</w:t>
      </w:r>
      <w:r w:rsidRPr="000755C3">
        <w:rPr>
          <w:rFonts w:ascii="Arial" w:hAnsi="Arial" w:cs="Arial"/>
          <w:sz w:val="24"/>
          <w:szCs w:val="24"/>
        </w:rPr>
        <w:t>. Una forma de clasificar los síntomas es en positivos, como: Disestesias, parestesias, dolor provocado o el dolor espontaneo; y síntomas negativos como hipoestesia, anestesia, alodinia.</w:t>
      </w:r>
    </w:p>
    <w:p w:rsidR="000755C3" w:rsidRPr="000755C3" w:rsidRDefault="000755C3" w:rsidP="000755C3">
      <w:pPr>
        <w:autoSpaceDE w:val="0"/>
        <w:autoSpaceDN w:val="0"/>
        <w:adjustRightInd w:val="0"/>
        <w:spacing w:after="0" w:line="240" w:lineRule="auto"/>
        <w:jc w:val="both"/>
        <w:rPr>
          <w:rFonts w:ascii="Arial" w:hAnsi="Arial" w:cs="Arial"/>
          <w:color w:val="282828"/>
          <w:sz w:val="24"/>
          <w:szCs w:val="24"/>
        </w:rPr>
      </w:pPr>
      <w:r w:rsidRPr="000755C3">
        <w:rPr>
          <w:rFonts w:ascii="Arial" w:hAnsi="Arial" w:cs="Arial"/>
          <w:sz w:val="24"/>
          <w:szCs w:val="24"/>
        </w:rPr>
        <w:t xml:space="preserve">A nivel epidemiológico se ha encontrado que tiene una prevalencia de “6% y 8% en </w:t>
      </w:r>
      <w:r w:rsidRPr="000755C3">
        <w:rPr>
          <w:rFonts w:ascii="Arial" w:hAnsi="Arial" w:cs="Arial"/>
          <w:color w:val="282828"/>
          <w:sz w:val="24"/>
          <w:szCs w:val="24"/>
        </w:rPr>
        <w:t xml:space="preserve">Francia (Bouhassira 2008) y en Inglaterra (Torrance 2006), pero no se puede equiparar estas cifras, ya que fueron evaluadas con cuestionarios diferentes”. En otros estudios se ha mirado la prevalencia, pero dependiendo de la naturaleza del dolor, por ejemplo: El dolor neuropatico en diabético afecta entre 16 y 26% de las personas (Jensen et al. 2006; Ziegler 2008). La prevalencia estimada para una neuralgia post-herpetica tiene un rango de 8% y 19% de las personas con herpes zoster definido como el dolor que se presenta un mes después de la resolución del rash y 8% a las 3 meses. </w:t>
      </w:r>
    </w:p>
    <w:p w:rsidR="000755C3" w:rsidRPr="000755C3" w:rsidRDefault="000755C3" w:rsidP="000755C3">
      <w:pPr>
        <w:autoSpaceDE w:val="0"/>
        <w:autoSpaceDN w:val="0"/>
        <w:adjustRightInd w:val="0"/>
        <w:spacing w:after="0" w:line="240" w:lineRule="auto"/>
        <w:jc w:val="both"/>
        <w:rPr>
          <w:rFonts w:ascii="Arial" w:hAnsi="Arial" w:cs="Arial"/>
          <w:sz w:val="24"/>
          <w:szCs w:val="24"/>
          <w:vertAlign w:val="superscript"/>
        </w:rPr>
      </w:pPr>
      <w:r w:rsidRPr="000755C3">
        <w:rPr>
          <w:rStyle w:val="hps"/>
          <w:rFonts w:ascii="Arial" w:hAnsi="Arial" w:cs="Arial"/>
          <w:sz w:val="24"/>
          <w:szCs w:val="24"/>
        </w:rPr>
        <w:t>El desarrollo de</w:t>
      </w:r>
      <w:r w:rsidRPr="000755C3">
        <w:rPr>
          <w:rFonts w:ascii="Arial" w:hAnsi="Arial" w:cs="Arial"/>
          <w:sz w:val="24"/>
          <w:szCs w:val="24"/>
        </w:rPr>
        <w:t xml:space="preserve"> </w:t>
      </w:r>
      <w:r w:rsidRPr="000755C3">
        <w:rPr>
          <w:rStyle w:val="hps"/>
          <w:rFonts w:ascii="Arial" w:hAnsi="Arial" w:cs="Arial"/>
          <w:sz w:val="24"/>
          <w:szCs w:val="24"/>
        </w:rPr>
        <w:t>dolor crónico</w:t>
      </w:r>
      <w:r w:rsidRPr="000755C3">
        <w:rPr>
          <w:rFonts w:ascii="Arial" w:hAnsi="Arial" w:cs="Arial"/>
          <w:sz w:val="24"/>
          <w:szCs w:val="24"/>
        </w:rPr>
        <w:t xml:space="preserve"> </w:t>
      </w:r>
      <w:r w:rsidRPr="000755C3">
        <w:rPr>
          <w:rStyle w:val="hps"/>
          <w:rFonts w:ascii="Arial" w:hAnsi="Arial" w:cs="Arial"/>
          <w:sz w:val="24"/>
          <w:szCs w:val="24"/>
        </w:rPr>
        <w:t>después de un procedimiento quirúrgico es bastante común,</w:t>
      </w:r>
      <w:r w:rsidRPr="000755C3">
        <w:rPr>
          <w:rFonts w:ascii="Arial" w:hAnsi="Arial" w:cs="Arial"/>
          <w:sz w:val="24"/>
          <w:szCs w:val="24"/>
        </w:rPr>
        <w:t xml:space="preserve"> </w:t>
      </w:r>
      <w:r w:rsidRPr="000755C3">
        <w:rPr>
          <w:rStyle w:val="hps"/>
          <w:rFonts w:ascii="Arial" w:hAnsi="Arial" w:cs="Arial"/>
          <w:sz w:val="24"/>
          <w:szCs w:val="24"/>
        </w:rPr>
        <w:t>con estimaciones de</w:t>
      </w:r>
      <w:r w:rsidRPr="000755C3">
        <w:rPr>
          <w:rFonts w:ascii="Arial" w:hAnsi="Arial" w:cs="Arial"/>
          <w:sz w:val="24"/>
          <w:szCs w:val="24"/>
        </w:rPr>
        <w:t xml:space="preserve"> </w:t>
      </w:r>
      <w:r w:rsidRPr="000755C3">
        <w:rPr>
          <w:rStyle w:val="hps"/>
          <w:rFonts w:ascii="Arial" w:hAnsi="Arial" w:cs="Arial"/>
          <w:sz w:val="24"/>
          <w:szCs w:val="24"/>
        </w:rPr>
        <w:t>prevalencia</w:t>
      </w:r>
      <w:r w:rsidRPr="000755C3">
        <w:rPr>
          <w:rFonts w:ascii="Arial" w:hAnsi="Arial" w:cs="Arial"/>
          <w:sz w:val="24"/>
          <w:szCs w:val="24"/>
        </w:rPr>
        <w:t xml:space="preserve"> </w:t>
      </w:r>
      <w:r w:rsidRPr="000755C3">
        <w:rPr>
          <w:rStyle w:val="hps"/>
          <w:rFonts w:ascii="Arial" w:hAnsi="Arial" w:cs="Arial"/>
          <w:sz w:val="24"/>
          <w:szCs w:val="24"/>
        </w:rPr>
        <w:t>que van desde</w:t>
      </w:r>
      <w:r w:rsidRPr="000755C3">
        <w:rPr>
          <w:rFonts w:ascii="Arial" w:hAnsi="Arial" w:cs="Arial"/>
          <w:sz w:val="24"/>
          <w:szCs w:val="24"/>
        </w:rPr>
        <w:t xml:space="preserve"> </w:t>
      </w:r>
      <w:r w:rsidRPr="000755C3">
        <w:rPr>
          <w:rStyle w:val="hps"/>
          <w:rFonts w:ascii="Arial" w:hAnsi="Arial" w:cs="Arial"/>
          <w:sz w:val="24"/>
          <w:szCs w:val="24"/>
        </w:rPr>
        <w:t>10</w:t>
      </w:r>
      <w:r w:rsidRPr="000755C3">
        <w:rPr>
          <w:rFonts w:ascii="Arial" w:hAnsi="Arial" w:cs="Arial"/>
          <w:sz w:val="24"/>
          <w:szCs w:val="24"/>
        </w:rPr>
        <w:t xml:space="preserve">% a </w:t>
      </w:r>
      <w:r w:rsidRPr="000755C3">
        <w:rPr>
          <w:rStyle w:val="hps"/>
          <w:rFonts w:ascii="Arial" w:hAnsi="Arial" w:cs="Arial"/>
          <w:sz w:val="24"/>
          <w:szCs w:val="24"/>
        </w:rPr>
        <w:t>50</w:t>
      </w:r>
      <w:r w:rsidRPr="000755C3">
        <w:rPr>
          <w:rFonts w:ascii="Arial" w:hAnsi="Arial" w:cs="Arial"/>
          <w:sz w:val="24"/>
          <w:szCs w:val="24"/>
        </w:rPr>
        <w:t xml:space="preserve">% </w:t>
      </w:r>
      <w:r w:rsidRPr="000755C3">
        <w:rPr>
          <w:rStyle w:val="hps"/>
          <w:rFonts w:ascii="Arial" w:hAnsi="Arial" w:cs="Arial"/>
          <w:sz w:val="24"/>
          <w:szCs w:val="24"/>
        </w:rPr>
        <w:t>(</w:t>
      </w:r>
      <w:r w:rsidRPr="000755C3">
        <w:rPr>
          <w:rFonts w:ascii="Arial" w:hAnsi="Arial" w:cs="Arial"/>
          <w:sz w:val="24"/>
          <w:szCs w:val="24"/>
        </w:rPr>
        <w:t xml:space="preserve">Shipton </w:t>
      </w:r>
      <w:r w:rsidRPr="000755C3">
        <w:rPr>
          <w:rStyle w:val="hps"/>
          <w:rFonts w:ascii="Arial" w:hAnsi="Arial" w:cs="Arial"/>
          <w:sz w:val="24"/>
          <w:szCs w:val="24"/>
        </w:rPr>
        <w:t>2008</w:t>
      </w:r>
      <w:r w:rsidRPr="000755C3">
        <w:rPr>
          <w:rFonts w:ascii="Arial" w:hAnsi="Arial" w:cs="Arial"/>
          <w:sz w:val="24"/>
          <w:szCs w:val="24"/>
        </w:rPr>
        <w:t xml:space="preserve">). </w:t>
      </w:r>
      <w:r w:rsidRPr="000755C3">
        <w:rPr>
          <w:rStyle w:val="hps"/>
          <w:rFonts w:ascii="Arial" w:hAnsi="Arial" w:cs="Arial"/>
          <w:sz w:val="24"/>
          <w:szCs w:val="24"/>
        </w:rPr>
        <w:t>Este dolor</w:t>
      </w:r>
      <w:r w:rsidRPr="000755C3">
        <w:rPr>
          <w:rFonts w:ascii="Arial" w:hAnsi="Arial" w:cs="Arial"/>
          <w:sz w:val="24"/>
          <w:szCs w:val="24"/>
        </w:rPr>
        <w:t xml:space="preserve"> </w:t>
      </w:r>
      <w:r w:rsidRPr="000755C3">
        <w:rPr>
          <w:rStyle w:val="hps"/>
          <w:rFonts w:ascii="Arial" w:hAnsi="Arial" w:cs="Arial"/>
          <w:sz w:val="24"/>
          <w:szCs w:val="24"/>
        </w:rPr>
        <w:t>es severo entre el 2%</w:t>
      </w:r>
      <w:r w:rsidRPr="000755C3">
        <w:rPr>
          <w:rFonts w:ascii="Arial" w:hAnsi="Arial" w:cs="Arial"/>
          <w:sz w:val="24"/>
          <w:szCs w:val="24"/>
        </w:rPr>
        <w:t xml:space="preserve"> </w:t>
      </w:r>
      <w:r w:rsidRPr="000755C3">
        <w:rPr>
          <w:rStyle w:val="hps"/>
          <w:rFonts w:ascii="Arial" w:hAnsi="Arial" w:cs="Arial"/>
          <w:sz w:val="24"/>
          <w:szCs w:val="24"/>
        </w:rPr>
        <w:t>y el 10%</w:t>
      </w:r>
      <w:r w:rsidRPr="000755C3">
        <w:rPr>
          <w:rFonts w:ascii="Arial" w:hAnsi="Arial" w:cs="Arial"/>
          <w:sz w:val="24"/>
          <w:szCs w:val="24"/>
        </w:rPr>
        <w:t xml:space="preserve"> </w:t>
      </w:r>
      <w:r w:rsidRPr="000755C3">
        <w:rPr>
          <w:rStyle w:val="hps"/>
          <w:rFonts w:ascii="Arial" w:hAnsi="Arial" w:cs="Arial"/>
          <w:sz w:val="24"/>
          <w:szCs w:val="24"/>
        </w:rPr>
        <w:t>de</w:t>
      </w:r>
      <w:r w:rsidRPr="000755C3">
        <w:rPr>
          <w:rFonts w:ascii="Arial" w:hAnsi="Arial" w:cs="Arial"/>
          <w:sz w:val="24"/>
          <w:szCs w:val="24"/>
        </w:rPr>
        <w:t xml:space="preserve"> </w:t>
      </w:r>
      <w:r w:rsidRPr="000755C3">
        <w:rPr>
          <w:rStyle w:val="hps"/>
          <w:rFonts w:ascii="Arial" w:hAnsi="Arial" w:cs="Arial"/>
          <w:sz w:val="24"/>
          <w:szCs w:val="24"/>
        </w:rPr>
        <w:t>este grupo de pacientes</w:t>
      </w:r>
      <w:r w:rsidRPr="000755C3">
        <w:rPr>
          <w:rFonts w:ascii="Arial" w:hAnsi="Arial" w:cs="Arial"/>
          <w:sz w:val="24"/>
          <w:szCs w:val="24"/>
        </w:rPr>
        <w:t xml:space="preserve">, </w:t>
      </w:r>
      <w:r w:rsidRPr="000755C3">
        <w:rPr>
          <w:rStyle w:val="hps"/>
          <w:rFonts w:ascii="Arial" w:hAnsi="Arial" w:cs="Arial"/>
          <w:sz w:val="24"/>
          <w:szCs w:val="24"/>
        </w:rPr>
        <w:t>y muchas de las</w:t>
      </w:r>
      <w:r w:rsidRPr="000755C3">
        <w:rPr>
          <w:rFonts w:ascii="Arial" w:hAnsi="Arial" w:cs="Arial"/>
          <w:sz w:val="24"/>
          <w:szCs w:val="24"/>
        </w:rPr>
        <w:t xml:space="preserve"> </w:t>
      </w:r>
      <w:r w:rsidRPr="000755C3">
        <w:rPr>
          <w:rStyle w:val="hps"/>
          <w:rFonts w:ascii="Arial" w:hAnsi="Arial" w:cs="Arial"/>
          <w:sz w:val="24"/>
          <w:szCs w:val="24"/>
        </w:rPr>
        <w:t>características clínicas</w:t>
      </w:r>
      <w:r w:rsidRPr="000755C3">
        <w:rPr>
          <w:rFonts w:ascii="Arial" w:hAnsi="Arial" w:cs="Arial"/>
          <w:sz w:val="24"/>
          <w:szCs w:val="24"/>
        </w:rPr>
        <w:t xml:space="preserve"> </w:t>
      </w:r>
      <w:r w:rsidRPr="000755C3">
        <w:rPr>
          <w:rStyle w:val="hps"/>
          <w:rFonts w:ascii="Arial" w:hAnsi="Arial" w:cs="Arial"/>
          <w:sz w:val="24"/>
          <w:szCs w:val="24"/>
        </w:rPr>
        <w:t>se parecen mucho a</w:t>
      </w:r>
      <w:r w:rsidRPr="000755C3">
        <w:rPr>
          <w:rFonts w:ascii="Arial" w:hAnsi="Arial" w:cs="Arial"/>
          <w:sz w:val="24"/>
          <w:szCs w:val="24"/>
        </w:rPr>
        <w:t xml:space="preserve"> </w:t>
      </w:r>
      <w:r w:rsidRPr="000755C3">
        <w:rPr>
          <w:rStyle w:val="hps"/>
          <w:rFonts w:ascii="Arial" w:hAnsi="Arial" w:cs="Arial"/>
          <w:sz w:val="24"/>
          <w:szCs w:val="24"/>
        </w:rPr>
        <w:t>los de</w:t>
      </w:r>
      <w:r w:rsidRPr="000755C3">
        <w:rPr>
          <w:rFonts w:ascii="Arial" w:hAnsi="Arial" w:cs="Arial"/>
          <w:sz w:val="24"/>
          <w:szCs w:val="24"/>
        </w:rPr>
        <w:t xml:space="preserve"> </w:t>
      </w:r>
      <w:r w:rsidRPr="000755C3">
        <w:rPr>
          <w:rStyle w:val="hps"/>
          <w:rFonts w:ascii="Arial" w:hAnsi="Arial" w:cs="Arial"/>
          <w:sz w:val="24"/>
          <w:szCs w:val="24"/>
        </w:rPr>
        <w:t>dolor neuropático</w:t>
      </w:r>
      <w:r w:rsidRPr="000755C3">
        <w:rPr>
          <w:rFonts w:ascii="Arial" w:hAnsi="Arial" w:cs="Arial"/>
          <w:sz w:val="24"/>
          <w:szCs w:val="24"/>
        </w:rPr>
        <w:t xml:space="preserve"> </w:t>
      </w:r>
      <w:r w:rsidRPr="000755C3">
        <w:rPr>
          <w:rStyle w:val="hps"/>
          <w:rFonts w:ascii="Arial" w:hAnsi="Arial" w:cs="Arial"/>
          <w:sz w:val="24"/>
          <w:szCs w:val="24"/>
        </w:rPr>
        <w:t>(Jung</w:t>
      </w:r>
      <w:r w:rsidRPr="000755C3">
        <w:rPr>
          <w:rFonts w:ascii="Arial" w:hAnsi="Arial" w:cs="Arial"/>
          <w:sz w:val="24"/>
          <w:szCs w:val="24"/>
        </w:rPr>
        <w:t xml:space="preserve"> </w:t>
      </w:r>
      <w:r w:rsidRPr="000755C3">
        <w:rPr>
          <w:rStyle w:val="hps"/>
          <w:rFonts w:ascii="Arial" w:hAnsi="Arial" w:cs="Arial"/>
          <w:sz w:val="24"/>
          <w:szCs w:val="24"/>
        </w:rPr>
        <w:t>et al</w:t>
      </w:r>
      <w:r w:rsidRPr="000755C3">
        <w:rPr>
          <w:rFonts w:ascii="Arial" w:hAnsi="Arial" w:cs="Arial"/>
          <w:sz w:val="24"/>
          <w:szCs w:val="24"/>
        </w:rPr>
        <w:t xml:space="preserve"> </w:t>
      </w:r>
      <w:r w:rsidRPr="000755C3">
        <w:rPr>
          <w:rStyle w:val="hps"/>
          <w:rFonts w:ascii="Arial" w:hAnsi="Arial" w:cs="Arial"/>
          <w:sz w:val="24"/>
          <w:szCs w:val="24"/>
        </w:rPr>
        <w:t>2004</w:t>
      </w:r>
      <w:proofErr w:type="gramStart"/>
      <w:r w:rsidRPr="000755C3">
        <w:rPr>
          <w:rFonts w:ascii="Arial" w:hAnsi="Arial" w:cs="Arial"/>
          <w:sz w:val="24"/>
          <w:szCs w:val="24"/>
        </w:rPr>
        <w:t>;.</w:t>
      </w:r>
      <w:proofErr w:type="gramEnd"/>
      <w:r w:rsidRPr="000755C3">
        <w:rPr>
          <w:rFonts w:ascii="Arial" w:hAnsi="Arial" w:cs="Arial"/>
          <w:sz w:val="24"/>
          <w:szCs w:val="24"/>
        </w:rPr>
        <w:t xml:space="preserve"> </w:t>
      </w:r>
      <w:r w:rsidRPr="000755C3">
        <w:rPr>
          <w:rStyle w:val="hps"/>
          <w:rFonts w:ascii="Arial" w:hAnsi="Arial" w:cs="Arial"/>
          <w:sz w:val="24"/>
          <w:szCs w:val="24"/>
        </w:rPr>
        <w:t>Mikkelsen</w:t>
      </w:r>
      <w:r w:rsidRPr="000755C3">
        <w:rPr>
          <w:rFonts w:ascii="Arial" w:hAnsi="Arial" w:cs="Arial"/>
          <w:sz w:val="24"/>
          <w:szCs w:val="24"/>
        </w:rPr>
        <w:t xml:space="preserve"> </w:t>
      </w:r>
      <w:r w:rsidRPr="000755C3">
        <w:rPr>
          <w:rStyle w:val="hps"/>
          <w:rFonts w:ascii="Arial" w:hAnsi="Arial" w:cs="Arial"/>
          <w:sz w:val="24"/>
          <w:szCs w:val="24"/>
        </w:rPr>
        <w:t>et al</w:t>
      </w:r>
      <w:r w:rsidRPr="000755C3">
        <w:rPr>
          <w:rFonts w:ascii="Arial" w:hAnsi="Arial" w:cs="Arial"/>
          <w:sz w:val="24"/>
          <w:szCs w:val="24"/>
        </w:rPr>
        <w:t xml:space="preserve"> </w:t>
      </w:r>
      <w:r w:rsidRPr="000755C3">
        <w:rPr>
          <w:rStyle w:val="hps"/>
          <w:rFonts w:ascii="Arial" w:hAnsi="Arial" w:cs="Arial"/>
          <w:sz w:val="24"/>
          <w:szCs w:val="24"/>
        </w:rPr>
        <w:t>2004</w:t>
      </w:r>
      <w:r w:rsidRPr="000755C3">
        <w:rPr>
          <w:rFonts w:ascii="Arial" w:hAnsi="Arial" w:cs="Arial"/>
          <w:sz w:val="24"/>
          <w:szCs w:val="24"/>
        </w:rPr>
        <w:t xml:space="preserve">;.. </w:t>
      </w:r>
      <w:r w:rsidRPr="000755C3">
        <w:rPr>
          <w:rStyle w:val="hps"/>
          <w:rFonts w:ascii="Arial" w:hAnsi="Arial" w:cs="Arial"/>
          <w:sz w:val="24"/>
          <w:szCs w:val="24"/>
        </w:rPr>
        <w:t>Kehlet</w:t>
      </w:r>
      <w:r w:rsidRPr="000755C3">
        <w:rPr>
          <w:rFonts w:ascii="Arial" w:hAnsi="Arial" w:cs="Arial"/>
          <w:sz w:val="24"/>
          <w:szCs w:val="24"/>
        </w:rPr>
        <w:t xml:space="preserve"> </w:t>
      </w:r>
      <w:r w:rsidRPr="000755C3">
        <w:rPr>
          <w:rStyle w:val="hps"/>
          <w:rFonts w:ascii="Arial" w:hAnsi="Arial" w:cs="Arial"/>
          <w:sz w:val="24"/>
          <w:szCs w:val="24"/>
        </w:rPr>
        <w:t>et al</w:t>
      </w:r>
      <w:r w:rsidRPr="000755C3">
        <w:rPr>
          <w:rFonts w:ascii="Arial" w:hAnsi="Arial" w:cs="Arial"/>
          <w:sz w:val="24"/>
          <w:szCs w:val="24"/>
        </w:rPr>
        <w:t xml:space="preserve"> </w:t>
      </w:r>
      <w:r w:rsidRPr="000755C3">
        <w:rPr>
          <w:rStyle w:val="hps"/>
          <w:rFonts w:ascii="Arial" w:hAnsi="Arial" w:cs="Arial"/>
          <w:sz w:val="24"/>
          <w:szCs w:val="24"/>
        </w:rPr>
        <w:t>2006</w:t>
      </w:r>
      <w:r w:rsidRPr="000755C3">
        <w:rPr>
          <w:rFonts w:ascii="Arial" w:hAnsi="Arial" w:cs="Arial"/>
          <w:sz w:val="24"/>
          <w:szCs w:val="24"/>
        </w:rPr>
        <w:t xml:space="preserve">). </w:t>
      </w:r>
      <w:r w:rsidRPr="000755C3">
        <w:rPr>
          <w:rStyle w:val="hps"/>
          <w:rFonts w:ascii="Arial" w:hAnsi="Arial" w:cs="Arial"/>
          <w:sz w:val="24"/>
          <w:szCs w:val="24"/>
        </w:rPr>
        <w:t>Por otra parte</w:t>
      </w:r>
      <w:r w:rsidRPr="000755C3">
        <w:rPr>
          <w:rFonts w:ascii="Arial" w:hAnsi="Arial" w:cs="Arial"/>
          <w:sz w:val="24"/>
          <w:szCs w:val="24"/>
        </w:rPr>
        <w:t xml:space="preserve">, </w:t>
      </w:r>
      <w:r w:rsidRPr="000755C3">
        <w:rPr>
          <w:rStyle w:val="hps"/>
          <w:rFonts w:ascii="Arial" w:hAnsi="Arial" w:cs="Arial"/>
          <w:sz w:val="24"/>
          <w:szCs w:val="24"/>
        </w:rPr>
        <w:t>un estudio</w:t>
      </w:r>
      <w:r w:rsidRPr="000755C3">
        <w:rPr>
          <w:rFonts w:ascii="Arial" w:hAnsi="Arial" w:cs="Arial"/>
          <w:sz w:val="24"/>
          <w:szCs w:val="24"/>
        </w:rPr>
        <w:t xml:space="preserve"> </w:t>
      </w:r>
      <w:r w:rsidRPr="000755C3">
        <w:rPr>
          <w:rStyle w:val="hps"/>
          <w:rFonts w:ascii="Arial" w:hAnsi="Arial" w:cs="Arial"/>
          <w:sz w:val="24"/>
          <w:szCs w:val="24"/>
        </w:rPr>
        <w:t>de</w:t>
      </w:r>
      <w:r w:rsidRPr="000755C3">
        <w:rPr>
          <w:rFonts w:ascii="Arial" w:hAnsi="Arial" w:cs="Arial"/>
          <w:sz w:val="24"/>
          <w:szCs w:val="24"/>
        </w:rPr>
        <w:t xml:space="preserve"> </w:t>
      </w:r>
      <w:r w:rsidRPr="000755C3">
        <w:rPr>
          <w:rStyle w:val="hps"/>
          <w:rFonts w:ascii="Arial" w:hAnsi="Arial" w:cs="Arial"/>
          <w:sz w:val="24"/>
          <w:szCs w:val="24"/>
        </w:rPr>
        <w:t>362.693</w:t>
      </w:r>
      <w:r w:rsidRPr="000755C3">
        <w:rPr>
          <w:rFonts w:ascii="Arial" w:hAnsi="Arial" w:cs="Arial"/>
          <w:sz w:val="24"/>
          <w:szCs w:val="24"/>
        </w:rPr>
        <w:t xml:space="preserve"> </w:t>
      </w:r>
      <w:r w:rsidRPr="000755C3">
        <w:rPr>
          <w:rStyle w:val="hps"/>
          <w:rFonts w:ascii="Arial" w:hAnsi="Arial" w:cs="Arial"/>
          <w:sz w:val="24"/>
          <w:szCs w:val="24"/>
        </w:rPr>
        <w:t>registros</w:t>
      </w:r>
      <w:r w:rsidRPr="000755C3">
        <w:rPr>
          <w:rFonts w:ascii="Arial" w:hAnsi="Arial" w:cs="Arial"/>
          <w:sz w:val="24"/>
          <w:szCs w:val="24"/>
        </w:rPr>
        <w:t xml:space="preserve"> </w:t>
      </w:r>
      <w:r w:rsidRPr="000755C3">
        <w:rPr>
          <w:rStyle w:val="hps"/>
          <w:rFonts w:ascii="Arial" w:hAnsi="Arial" w:cs="Arial"/>
          <w:sz w:val="24"/>
          <w:szCs w:val="24"/>
        </w:rPr>
        <w:t>en la atención primaria</w:t>
      </w:r>
      <w:r w:rsidRPr="000755C3">
        <w:rPr>
          <w:rFonts w:ascii="Arial" w:hAnsi="Arial" w:cs="Arial"/>
          <w:sz w:val="24"/>
          <w:szCs w:val="24"/>
        </w:rPr>
        <w:t xml:space="preserve"> </w:t>
      </w:r>
      <w:r w:rsidRPr="000755C3">
        <w:rPr>
          <w:rStyle w:val="hps"/>
          <w:rFonts w:ascii="Arial" w:hAnsi="Arial" w:cs="Arial"/>
          <w:sz w:val="24"/>
          <w:szCs w:val="24"/>
        </w:rPr>
        <w:t>de</w:t>
      </w:r>
      <w:r w:rsidRPr="000755C3">
        <w:rPr>
          <w:rFonts w:ascii="Arial" w:hAnsi="Arial" w:cs="Arial"/>
          <w:sz w:val="24"/>
          <w:szCs w:val="24"/>
        </w:rPr>
        <w:t xml:space="preserve"> </w:t>
      </w:r>
      <w:r w:rsidRPr="000755C3">
        <w:rPr>
          <w:rStyle w:val="hps"/>
          <w:rFonts w:ascii="Arial" w:hAnsi="Arial" w:cs="Arial"/>
          <w:sz w:val="24"/>
          <w:szCs w:val="24"/>
        </w:rPr>
        <w:t>los</w:t>
      </w:r>
      <w:r w:rsidRPr="000755C3">
        <w:rPr>
          <w:rFonts w:ascii="Arial" w:hAnsi="Arial" w:cs="Arial"/>
          <w:sz w:val="24"/>
          <w:szCs w:val="24"/>
        </w:rPr>
        <w:t xml:space="preserve"> </w:t>
      </w:r>
      <w:r w:rsidRPr="000755C3">
        <w:rPr>
          <w:rStyle w:val="hps"/>
          <w:rFonts w:ascii="Arial" w:hAnsi="Arial" w:cs="Arial"/>
          <w:sz w:val="24"/>
          <w:szCs w:val="24"/>
        </w:rPr>
        <w:t>Países Bajos</w:t>
      </w:r>
      <w:r w:rsidRPr="000755C3">
        <w:rPr>
          <w:rFonts w:ascii="Arial" w:hAnsi="Arial" w:cs="Arial"/>
          <w:sz w:val="24"/>
          <w:szCs w:val="24"/>
        </w:rPr>
        <w:t xml:space="preserve"> </w:t>
      </w:r>
      <w:r w:rsidRPr="000755C3">
        <w:rPr>
          <w:rStyle w:val="hps"/>
          <w:rFonts w:ascii="Arial" w:hAnsi="Arial" w:cs="Arial"/>
          <w:sz w:val="24"/>
          <w:szCs w:val="24"/>
        </w:rPr>
        <w:lastRenderedPageBreak/>
        <w:t>estima</w:t>
      </w:r>
      <w:r w:rsidRPr="000755C3">
        <w:rPr>
          <w:rFonts w:ascii="Arial" w:hAnsi="Arial" w:cs="Arial"/>
          <w:sz w:val="24"/>
          <w:szCs w:val="24"/>
        </w:rPr>
        <w:t xml:space="preserve"> </w:t>
      </w:r>
      <w:r w:rsidRPr="000755C3">
        <w:rPr>
          <w:rStyle w:val="hps"/>
          <w:rFonts w:ascii="Arial" w:hAnsi="Arial" w:cs="Arial"/>
          <w:sz w:val="24"/>
          <w:szCs w:val="24"/>
        </w:rPr>
        <w:t>que la incidencia anual</w:t>
      </w:r>
      <w:r w:rsidRPr="000755C3">
        <w:rPr>
          <w:rFonts w:ascii="Arial" w:hAnsi="Arial" w:cs="Arial"/>
          <w:sz w:val="24"/>
          <w:szCs w:val="24"/>
        </w:rPr>
        <w:t xml:space="preserve"> </w:t>
      </w:r>
      <w:r w:rsidRPr="000755C3">
        <w:rPr>
          <w:rStyle w:val="hps"/>
          <w:rFonts w:ascii="Arial" w:hAnsi="Arial" w:cs="Arial"/>
          <w:sz w:val="24"/>
          <w:szCs w:val="24"/>
        </w:rPr>
        <w:t>de</w:t>
      </w:r>
      <w:r w:rsidRPr="000755C3">
        <w:rPr>
          <w:rFonts w:ascii="Arial" w:hAnsi="Arial" w:cs="Arial"/>
          <w:sz w:val="24"/>
          <w:szCs w:val="24"/>
        </w:rPr>
        <w:t xml:space="preserve"> </w:t>
      </w:r>
      <w:r w:rsidRPr="000755C3">
        <w:rPr>
          <w:rStyle w:val="hps"/>
          <w:rFonts w:ascii="Arial" w:hAnsi="Arial" w:cs="Arial"/>
          <w:sz w:val="24"/>
          <w:szCs w:val="24"/>
        </w:rPr>
        <w:t>dolor</w:t>
      </w:r>
      <w:r w:rsidRPr="000755C3">
        <w:rPr>
          <w:rFonts w:ascii="Arial" w:hAnsi="Arial" w:cs="Arial"/>
          <w:sz w:val="24"/>
          <w:szCs w:val="24"/>
        </w:rPr>
        <w:t xml:space="preserve"> </w:t>
      </w:r>
      <w:r w:rsidRPr="000755C3">
        <w:rPr>
          <w:rStyle w:val="hps"/>
          <w:rFonts w:ascii="Arial" w:hAnsi="Arial" w:cs="Arial"/>
          <w:sz w:val="24"/>
          <w:szCs w:val="24"/>
        </w:rPr>
        <w:t>neuropático</w:t>
      </w:r>
      <w:r w:rsidRPr="000755C3">
        <w:rPr>
          <w:rFonts w:ascii="Arial" w:hAnsi="Arial" w:cs="Arial"/>
          <w:sz w:val="24"/>
          <w:szCs w:val="24"/>
        </w:rPr>
        <w:t xml:space="preserve"> </w:t>
      </w:r>
      <w:r w:rsidRPr="000755C3">
        <w:rPr>
          <w:rStyle w:val="hps"/>
          <w:rFonts w:ascii="Arial" w:hAnsi="Arial" w:cs="Arial"/>
          <w:sz w:val="24"/>
          <w:szCs w:val="24"/>
        </w:rPr>
        <w:t>en la población general</w:t>
      </w:r>
      <w:r w:rsidRPr="000755C3">
        <w:rPr>
          <w:rFonts w:ascii="Arial" w:hAnsi="Arial" w:cs="Arial"/>
          <w:sz w:val="24"/>
          <w:szCs w:val="24"/>
        </w:rPr>
        <w:t xml:space="preserve"> es </w:t>
      </w:r>
      <w:r w:rsidRPr="000755C3">
        <w:rPr>
          <w:rStyle w:val="hps"/>
          <w:rFonts w:ascii="Arial" w:hAnsi="Arial" w:cs="Arial"/>
          <w:sz w:val="24"/>
          <w:szCs w:val="24"/>
        </w:rPr>
        <w:t>casi un 1%</w:t>
      </w:r>
      <w:r w:rsidRPr="000755C3">
        <w:rPr>
          <w:rFonts w:ascii="Arial" w:hAnsi="Arial" w:cs="Arial"/>
          <w:sz w:val="24"/>
          <w:szCs w:val="24"/>
        </w:rPr>
        <w:t xml:space="preserve"> </w:t>
      </w:r>
      <w:r w:rsidRPr="000755C3">
        <w:rPr>
          <w:rStyle w:val="hps"/>
          <w:rFonts w:ascii="Arial" w:hAnsi="Arial" w:cs="Arial"/>
          <w:sz w:val="24"/>
          <w:szCs w:val="24"/>
        </w:rPr>
        <w:t>(</w:t>
      </w:r>
      <w:r w:rsidRPr="000755C3">
        <w:rPr>
          <w:rFonts w:ascii="Arial" w:hAnsi="Arial" w:cs="Arial"/>
          <w:sz w:val="24"/>
          <w:szCs w:val="24"/>
        </w:rPr>
        <w:t xml:space="preserve">Dieleman </w:t>
      </w:r>
      <w:r w:rsidRPr="000755C3">
        <w:rPr>
          <w:rStyle w:val="hps"/>
          <w:rFonts w:ascii="Arial" w:hAnsi="Arial" w:cs="Arial"/>
          <w:sz w:val="24"/>
          <w:szCs w:val="24"/>
        </w:rPr>
        <w:t>et</w:t>
      </w:r>
      <w:r w:rsidRPr="000755C3">
        <w:rPr>
          <w:rFonts w:ascii="Arial" w:hAnsi="Arial" w:cs="Arial"/>
          <w:sz w:val="24"/>
          <w:szCs w:val="24"/>
        </w:rPr>
        <w:t xml:space="preserve"> </w:t>
      </w:r>
      <w:r w:rsidRPr="000755C3">
        <w:rPr>
          <w:rStyle w:val="hps"/>
          <w:rFonts w:ascii="Arial" w:hAnsi="Arial" w:cs="Arial"/>
          <w:sz w:val="24"/>
          <w:szCs w:val="24"/>
        </w:rPr>
        <w:t>al., 2008</w:t>
      </w:r>
      <w:r w:rsidRPr="000755C3">
        <w:rPr>
          <w:rFonts w:ascii="Arial" w:hAnsi="Arial" w:cs="Arial"/>
          <w:sz w:val="24"/>
          <w:szCs w:val="24"/>
        </w:rPr>
        <w:t xml:space="preserve">). </w:t>
      </w:r>
      <w:r w:rsidRPr="000755C3">
        <w:rPr>
          <w:rStyle w:val="hps"/>
          <w:rFonts w:ascii="Arial" w:hAnsi="Arial" w:cs="Arial"/>
          <w:sz w:val="24"/>
          <w:szCs w:val="24"/>
        </w:rPr>
        <w:t>Esta</w:t>
      </w:r>
      <w:r w:rsidRPr="000755C3">
        <w:rPr>
          <w:rFonts w:ascii="Arial" w:hAnsi="Arial" w:cs="Arial"/>
          <w:sz w:val="24"/>
          <w:szCs w:val="24"/>
        </w:rPr>
        <w:t xml:space="preserve"> </w:t>
      </w:r>
      <w:r w:rsidRPr="000755C3">
        <w:rPr>
          <w:rStyle w:val="hps"/>
          <w:rFonts w:ascii="Arial" w:hAnsi="Arial" w:cs="Arial"/>
          <w:sz w:val="24"/>
          <w:szCs w:val="24"/>
        </w:rPr>
        <w:t>gran variabilidad</w:t>
      </w:r>
      <w:r w:rsidRPr="000755C3">
        <w:rPr>
          <w:rFonts w:ascii="Arial" w:hAnsi="Arial" w:cs="Arial"/>
          <w:sz w:val="24"/>
          <w:szCs w:val="24"/>
        </w:rPr>
        <w:t xml:space="preserve"> </w:t>
      </w:r>
      <w:r w:rsidRPr="000755C3">
        <w:rPr>
          <w:rStyle w:val="hps"/>
          <w:rFonts w:ascii="Arial" w:hAnsi="Arial" w:cs="Arial"/>
          <w:sz w:val="24"/>
          <w:szCs w:val="24"/>
        </w:rPr>
        <w:t>en las estimaciones de</w:t>
      </w:r>
      <w:r w:rsidRPr="000755C3">
        <w:rPr>
          <w:rFonts w:ascii="Arial" w:hAnsi="Arial" w:cs="Arial"/>
          <w:sz w:val="24"/>
          <w:szCs w:val="24"/>
        </w:rPr>
        <w:t xml:space="preserve"> </w:t>
      </w:r>
      <w:r w:rsidRPr="000755C3">
        <w:rPr>
          <w:rStyle w:val="hps"/>
          <w:rFonts w:ascii="Arial" w:hAnsi="Arial" w:cs="Arial"/>
          <w:sz w:val="24"/>
          <w:szCs w:val="24"/>
        </w:rPr>
        <w:t>la prevalencia y la</w:t>
      </w:r>
      <w:r w:rsidRPr="000755C3">
        <w:rPr>
          <w:rFonts w:ascii="Arial" w:hAnsi="Arial" w:cs="Arial"/>
          <w:sz w:val="24"/>
          <w:szCs w:val="24"/>
        </w:rPr>
        <w:t xml:space="preserve"> </w:t>
      </w:r>
      <w:r w:rsidRPr="000755C3">
        <w:rPr>
          <w:rStyle w:val="hps"/>
          <w:rFonts w:ascii="Arial" w:hAnsi="Arial" w:cs="Arial"/>
          <w:sz w:val="24"/>
          <w:szCs w:val="24"/>
        </w:rPr>
        <w:t>incidencia de dolor</w:t>
      </w:r>
      <w:r w:rsidRPr="000755C3">
        <w:rPr>
          <w:rFonts w:ascii="Arial" w:hAnsi="Arial" w:cs="Arial"/>
          <w:sz w:val="24"/>
          <w:szCs w:val="24"/>
        </w:rPr>
        <w:t xml:space="preserve"> </w:t>
      </w:r>
      <w:r w:rsidRPr="000755C3">
        <w:rPr>
          <w:rStyle w:val="hps"/>
          <w:rFonts w:ascii="Arial" w:hAnsi="Arial" w:cs="Arial"/>
          <w:sz w:val="24"/>
          <w:szCs w:val="24"/>
        </w:rPr>
        <w:t>neuropático</w:t>
      </w:r>
      <w:r w:rsidRPr="000755C3">
        <w:rPr>
          <w:rFonts w:ascii="Arial" w:hAnsi="Arial" w:cs="Arial"/>
          <w:sz w:val="24"/>
          <w:szCs w:val="24"/>
        </w:rPr>
        <w:t xml:space="preserve"> </w:t>
      </w:r>
      <w:r w:rsidRPr="000755C3">
        <w:rPr>
          <w:rStyle w:val="hps"/>
          <w:rFonts w:ascii="Arial" w:hAnsi="Arial" w:cs="Arial"/>
          <w:sz w:val="24"/>
          <w:szCs w:val="24"/>
        </w:rPr>
        <w:t>y</w:t>
      </w:r>
      <w:r w:rsidRPr="000755C3">
        <w:rPr>
          <w:rFonts w:ascii="Arial" w:hAnsi="Arial" w:cs="Arial"/>
          <w:sz w:val="24"/>
          <w:szCs w:val="24"/>
        </w:rPr>
        <w:t xml:space="preserve"> </w:t>
      </w:r>
      <w:r w:rsidRPr="000755C3">
        <w:rPr>
          <w:rStyle w:val="hps"/>
          <w:rFonts w:ascii="Arial" w:hAnsi="Arial" w:cs="Arial"/>
          <w:sz w:val="24"/>
          <w:szCs w:val="24"/>
        </w:rPr>
        <w:t>condiciones similares</w:t>
      </w:r>
      <w:r w:rsidRPr="000755C3">
        <w:rPr>
          <w:rFonts w:ascii="Arial" w:hAnsi="Arial" w:cs="Arial"/>
          <w:sz w:val="24"/>
          <w:szCs w:val="24"/>
        </w:rPr>
        <w:t xml:space="preserve"> </w:t>
      </w:r>
      <w:r w:rsidRPr="000755C3">
        <w:rPr>
          <w:rStyle w:val="hps"/>
          <w:rFonts w:ascii="Arial" w:hAnsi="Arial" w:cs="Arial"/>
          <w:sz w:val="24"/>
          <w:szCs w:val="24"/>
        </w:rPr>
        <w:t>a partir de estudios</w:t>
      </w:r>
      <w:r w:rsidRPr="000755C3">
        <w:rPr>
          <w:rFonts w:ascii="Arial" w:hAnsi="Arial" w:cs="Arial"/>
          <w:sz w:val="24"/>
          <w:szCs w:val="24"/>
        </w:rPr>
        <w:t xml:space="preserve"> </w:t>
      </w:r>
      <w:r w:rsidRPr="000755C3">
        <w:rPr>
          <w:rStyle w:val="hps"/>
          <w:rFonts w:ascii="Arial" w:hAnsi="Arial" w:cs="Arial"/>
          <w:sz w:val="24"/>
          <w:szCs w:val="24"/>
        </w:rPr>
        <w:t>de población general</w:t>
      </w:r>
      <w:r w:rsidRPr="000755C3">
        <w:rPr>
          <w:rFonts w:ascii="Arial" w:hAnsi="Arial" w:cs="Arial"/>
          <w:sz w:val="24"/>
          <w:szCs w:val="24"/>
        </w:rPr>
        <w:t xml:space="preserve"> </w:t>
      </w:r>
      <w:r w:rsidRPr="000755C3">
        <w:rPr>
          <w:rStyle w:val="hps"/>
          <w:rFonts w:ascii="Arial" w:hAnsi="Arial" w:cs="Arial"/>
          <w:sz w:val="24"/>
          <w:szCs w:val="24"/>
        </w:rPr>
        <w:t>es probable que sea</w:t>
      </w:r>
      <w:r w:rsidRPr="000755C3">
        <w:rPr>
          <w:rFonts w:ascii="Arial" w:hAnsi="Arial" w:cs="Arial"/>
          <w:sz w:val="24"/>
          <w:szCs w:val="24"/>
        </w:rPr>
        <w:t xml:space="preserve"> </w:t>
      </w:r>
      <w:r w:rsidRPr="000755C3">
        <w:rPr>
          <w:rStyle w:val="hps"/>
          <w:rFonts w:ascii="Arial" w:hAnsi="Arial" w:cs="Arial"/>
          <w:sz w:val="24"/>
          <w:szCs w:val="24"/>
        </w:rPr>
        <w:t>debido a las diferencias</w:t>
      </w:r>
      <w:r w:rsidRPr="000755C3">
        <w:rPr>
          <w:rFonts w:ascii="Arial" w:hAnsi="Arial" w:cs="Arial"/>
          <w:sz w:val="24"/>
          <w:szCs w:val="24"/>
        </w:rPr>
        <w:t xml:space="preserve"> </w:t>
      </w:r>
      <w:r w:rsidRPr="000755C3">
        <w:rPr>
          <w:rStyle w:val="hps"/>
          <w:rFonts w:ascii="Arial" w:hAnsi="Arial" w:cs="Arial"/>
          <w:sz w:val="24"/>
          <w:szCs w:val="24"/>
        </w:rPr>
        <w:t>en</w:t>
      </w:r>
      <w:r w:rsidRPr="000755C3">
        <w:rPr>
          <w:rFonts w:ascii="Arial" w:hAnsi="Arial" w:cs="Arial"/>
          <w:sz w:val="24"/>
          <w:szCs w:val="24"/>
        </w:rPr>
        <w:t xml:space="preserve"> </w:t>
      </w:r>
      <w:r w:rsidRPr="000755C3">
        <w:rPr>
          <w:rStyle w:val="hps"/>
          <w:rFonts w:ascii="Arial" w:hAnsi="Arial" w:cs="Arial"/>
          <w:sz w:val="24"/>
          <w:szCs w:val="24"/>
        </w:rPr>
        <w:t>las definiciones de</w:t>
      </w:r>
      <w:r w:rsidRPr="000755C3">
        <w:rPr>
          <w:rFonts w:ascii="Arial" w:hAnsi="Arial" w:cs="Arial"/>
          <w:sz w:val="24"/>
          <w:szCs w:val="24"/>
        </w:rPr>
        <w:t xml:space="preserve"> </w:t>
      </w:r>
      <w:r w:rsidRPr="000755C3">
        <w:rPr>
          <w:rStyle w:val="hps"/>
          <w:rFonts w:ascii="Arial" w:hAnsi="Arial" w:cs="Arial"/>
          <w:sz w:val="24"/>
          <w:szCs w:val="24"/>
        </w:rPr>
        <w:t>dolor</w:t>
      </w:r>
      <w:r w:rsidRPr="000755C3">
        <w:rPr>
          <w:rFonts w:ascii="Arial" w:hAnsi="Arial" w:cs="Arial"/>
          <w:sz w:val="24"/>
          <w:szCs w:val="24"/>
        </w:rPr>
        <w:t xml:space="preserve"> </w:t>
      </w:r>
      <w:r w:rsidRPr="000755C3">
        <w:rPr>
          <w:rStyle w:val="hps"/>
          <w:rFonts w:ascii="Arial" w:hAnsi="Arial" w:cs="Arial"/>
          <w:sz w:val="24"/>
          <w:szCs w:val="24"/>
        </w:rPr>
        <w:t>neuropático</w:t>
      </w:r>
      <w:r w:rsidRPr="000755C3">
        <w:rPr>
          <w:rFonts w:ascii="Arial" w:hAnsi="Arial" w:cs="Arial"/>
          <w:sz w:val="24"/>
          <w:szCs w:val="24"/>
        </w:rPr>
        <w:t xml:space="preserve">, los métodos de </w:t>
      </w:r>
      <w:r w:rsidRPr="000755C3">
        <w:rPr>
          <w:rStyle w:val="hps"/>
          <w:rFonts w:ascii="Arial" w:hAnsi="Arial" w:cs="Arial"/>
          <w:sz w:val="24"/>
          <w:szCs w:val="24"/>
        </w:rPr>
        <w:t>evaluación</w:t>
      </w:r>
      <w:r w:rsidRPr="000755C3">
        <w:rPr>
          <w:rFonts w:ascii="Arial" w:hAnsi="Arial" w:cs="Arial"/>
          <w:sz w:val="24"/>
          <w:szCs w:val="24"/>
        </w:rPr>
        <w:t xml:space="preserve"> </w:t>
      </w:r>
      <w:r w:rsidRPr="000755C3">
        <w:rPr>
          <w:rStyle w:val="hps"/>
          <w:rFonts w:ascii="Arial" w:hAnsi="Arial" w:cs="Arial"/>
          <w:sz w:val="24"/>
          <w:szCs w:val="24"/>
        </w:rPr>
        <w:t>y</w:t>
      </w:r>
      <w:r w:rsidRPr="000755C3">
        <w:rPr>
          <w:rFonts w:ascii="Arial" w:hAnsi="Arial" w:cs="Arial"/>
          <w:sz w:val="24"/>
          <w:szCs w:val="24"/>
        </w:rPr>
        <w:t xml:space="preserve"> </w:t>
      </w:r>
      <w:r w:rsidRPr="000755C3">
        <w:rPr>
          <w:rStyle w:val="hps"/>
          <w:rFonts w:ascii="Arial" w:hAnsi="Arial" w:cs="Arial"/>
          <w:sz w:val="24"/>
          <w:szCs w:val="24"/>
        </w:rPr>
        <w:t>selección de los pacientes</w:t>
      </w:r>
      <w:r w:rsidRPr="000755C3">
        <w:rPr>
          <w:rFonts w:ascii="Arial" w:hAnsi="Arial" w:cs="Arial"/>
          <w:sz w:val="24"/>
          <w:szCs w:val="24"/>
        </w:rPr>
        <w:t xml:space="preserve"> </w:t>
      </w:r>
      <w:r w:rsidRPr="000755C3">
        <w:rPr>
          <w:rStyle w:val="hps"/>
          <w:rFonts w:ascii="Arial" w:hAnsi="Arial" w:cs="Arial"/>
          <w:sz w:val="24"/>
          <w:szCs w:val="24"/>
        </w:rPr>
        <w:t>(</w:t>
      </w:r>
      <w:r w:rsidRPr="000755C3">
        <w:rPr>
          <w:rFonts w:ascii="Arial" w:hAnsi="Arial" w:cs="Arial"/>
          <w:sz w:val="24"/>
          <w:szCs w:val="24"/>
        </w:rPr>
        <w:t xml:space="preserve">Smith y </w:t>
      </w:r>
      <w:r w:rsidRPr="000755C3">
        <w:rPr>
          <w:rStyle w:val="hps"/>
          <w:rFonts w:ascii="Arial" w:hAnsi="Arial" w:cs="Arial"/>
          <w:sz w:val="24"/>
          <w:szCs w:val="24"/>
        </w:rPr>
        <w:t>Torrance</w:t>
      </w:r>
      <w:r w:rsidRPr="000755C3">
        <w:rPr>
          <w:rFonts w:ascii="Arial" w:hAnsi="Arial" w:cs="Arial"/>
          <w:sz w:val="24"/>
          <w:szCs w:val="24"/>
        </w:rPr>
        <w:t xml:space="preserve"> </w:t>
      </w:r>
      <w:r w:rsidRPr="000755C3">
        <w:rPr>
          <w:rStyle w:val="hps"/>
          <w:rFonts w:ascii="Arial" w:hAnsi="Arial" w:cs="Arial"/>
          <w:sz w:val="24"/>
          <w:szCs w:val="24"/>
        </w:rPr>
        <w:t>2010</w:t>
      </w:r>
      <w:r w:rsidRPr="000755C3">
        <w:rPr>
          <w:rFonts w:ascii="Arial" w:hAnsi="Arial" w:cs="Arial"/>
          <w:sz w:val="24"/>
          <w:szCs w:val="24"/>
        </w:rPr>
        <w:t xml:space="preserve">, </w:t>
      </w:r>
      <w:r w:rsidRPr="000755C3">
        <w:rPr>
          <w:rStyle w:val="hps"/>
          <w:rFonts w:ascii="Arial" w:hAnsi="Arial" w:cs="Arial"/>
          <w:sz w:val="24"/>
          <w:szCs w:val="24"/>
        </w:rPr>
        <w:t>Smith</w:t>
      </w:r>
      <w:r w:rsidRPr="000755C3">
        <w:rPr>
          <w:rFonts w:ascii="Arial" w:hAnsi="Arial" w:cs="Arial"/>
          <w:sz w:val="24"/>
          <w:szCs w:val="24"/>
        </w:rPr>
        <w:t xml:space="preserve"> </w:t>
      </w:r>
      <w:r w:rsidRPr="000755C3">
        <w:rPr>
          <w:rStyle w:val="hps"/>
          <w:rFonts w:ascii="Arial" w:hAnsi="Arial" w:cs="Arial"/>
          <w:sz w:val="24"/>
          <w:szCs w:val="24"/>
        </w:rPr>
        <w:t>et al</w:t>
      </w:r>
      <w:r w:rsidRPr="000755C3">
        <w:rPr>
          <w:rFonts w:ascii="Arial" w:hAnsi="Arial" w:cs="Arial"/>
          <w:sz w:val="24"/>
          <w:szCs w:val="24"/>
        </w:rPr>
        <w:t xml:space="preserve">. </w:t>
      </w:r>
      <w:r w:rsidRPr="000755C3">
        <w:rPr>
          <w:rStyle w:val="hps"/>
          <w:rFonts w:ascii="Arial" w:hAnsi="Arial" w:cs="Arial"/>
          <w:sz w:val="24"/>
          <w:szCs w:val="24"/>
        </w:rPr>
        <w:t>2012)</w:t>
      </w:r>
      <w:r w:rsidRPr="000755C3">
        <w:rPr>
          <w:rFonts w:ascii="Arial" w:hAnsi="Arial" w:cs="Arial"/>
          <w:sz w:val="24"/>
          <w:szCs w:val="24"/>
        </w:rPr>
        <w:t>.</w:t>
      </w:r>
      <w:r w:rsidRPr="000755C3">
        <w:rPr>
          <w:rFonts w:ascii="Arial" w:hAnsi="Arial" w:cs="Arial"/>
          <w:sz w:val="24"/>
          <w:szCs w:val="24"/>
          <w:vertAlign w:val="superscript"/>
        </w:rPr>
        <w:t>1</w:t>
      </w:r>
    </w:p>
    <w:p w:rsidR="000755C3" w:rsidRPr="000755C3" w:rsidRDefault="000755C3" w:rsidP="000755C3">
      <w:pPr>
        <w:jc w:val="both"/>
        <w:rPr>
          <w:rFonts w:ascii="Arial" w:hAnsi="Arial" w:cs="Arial"/>
          <w:sz w:val="24"/>
          <w:szCs w:val="24"/>
        </w:rPr>
      </w:pPr>
    </w:p>
    <w:p w:rsidR="000755C3" w:rsidRPr="000755C3" w:rsidRDefault="000755C3" w:rsidP="000755C3">
      <w:pPr>
        <w:jc w:val="both"/>
        <w:rPr>
          <w:rFonts w:ascii="Arial" w:hAnsi="Arial" w:cs="Arial"/>
          <w:b/>
          <w:sz w:val="24"/>
          <w:szCs w:val="24"/>
          <w:u w:val="single"/>
        </w:rPr>
      </w:pPr>
      <w:r w:rsidRPr="000755C3">
        <w:rPr>
          <w:rFonts w:ascii="Arial" w:hAnsi="Arial" w:cs="Arial"/>
          <w:b/>
          <w:sz w:val="24"/>
          <w:szCs w:val="24"/>
          <w:u w:val="single"/>
        </w:rPr>
        <w:t>Fisiopatología</w:t>
      </w:r>
    </w:p>
    <w:p w:rsidR="000755C3" w:rsidRPr="000755C3" w:rsidRDefault="000755C3" w:rsidP="000755C3">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El dolor neuropatico es generado por cambios en la transmisión del impulso doloroso. Estas alteraciones han sido detectadas en las terminaciones nerviosas periféricas, en el ganglio de la raíz dorsal (GRD), en el asta posterior de la espina dorsal y en la corteza somatosensorial (S1). Además de cambios en las neuronas afectadas, se observan modificaciones en las propiedades eléctricas de las neuronas normales remanentes. Debido a la gran variedad de alteraciones, ha sido difícil encontrar un proceso que explique de manera integral la manera por la que se produce el dolor neuropatico, por lo que se han considerado múltiples mecanismos causales según el tipo de dolor: </w:t>
      </w:r>
    </w:p>
    <w:p w:rsidR="000755C3" w:rsidRPr="000755C3" w:rsidRDefault="000755C3" w:rsidP="000755C3">
      <w:pPr>
        <w:autoSpaceDE w:val="0"/>
        <w:autoSpaceDN w:val="0"/>
        <w:adjustRightInd w:val="0"/>
        <w:spacing w:after="0" w:line="240" w:lineRule="auto"/>
        <w:jc w:val="both"/>
        <w:rPr>
          <w:rFonts w:ascii="Arial" w:hAnsi="Arial" w:cs="Arial"/>
          <w:sz w:val="24"/>
          <w:szCs w:val="24"/>
        </w:rPr>
      </w:pPr>
    </w:p>
    <w:p w:rsidR="000755C3" w:rsidRPr="000755C3" w:rsidRDefault="000755C3" w:rsidP="000755C3">
      <w:pPr>
        <w:pStyle w:val="Prrafodelista"/>
        <w:numPr>
          <w:ilvl w:val="0"/>
          <w:numId w:val="34"/>
        </w:num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Dolor periférico: Se han descrito la sensibilización de los nociceptores, la generación de impulsos espontáneos ectópicos en el axón, un aumento de la sensibilidad mecánica y/o química del axón </w:t>
      </w:r>
      <w:r w:rsidR="00CC7DFD">
        <w:rPr>
          <w:rFonts w:ascii="Arial" w:hAnsi="Arial" w:cs="Arial"/>
          <w:sz w:val="24"/>
          <w:szCs w:val="24"/>
        </w:rPr>
        <w:t>periférico, la presencia de estas fa</w:t>
      </w:r>
      <w:r w:rsidRPr="000755C3">
        <w:rPr>
          <w:rFonts w:ascii="Arial" w:hAnsi="Arial" w:cs="Arial"/>
          <w:sz w:val="24"/>
          <w:szCs w:val="24"/>
        </w:rPr>
        <w:t>ses, la multiplicación de impulsos a través de descargas secundarias y la generación de impulsos espontáneos ectópicos en neuronas del ganglio dorsal.</w:t>
      </w:r>
    </w:p>
    <w:p w:rsidR="000755C3" w:rsidRPr="000755C3" w:rsidRDefault="000755C3" w:rsidP="000755C3">
      <w:pPr>
        <w:pStyle w:val="Prrafodelista"/>
        <w:numPr>
          <w:ilvl w:val="0"/>
          <w:numId w:val="34"/>
        </w:num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Dolor central: Se encuentran el defecto de liberación central del nociceptor y la sensibilización de neuronas del asta posterior.</w:t>
      </w:r>
    </w:p>
    <w:p w:rsidR="000755C3" w:rsidRPr="000755C3" w:rsidRDefault="000755C3" w:rsidP="000755C3">
      <w:pPr>
        <w:jc w:val="both"/>
        <w:rPr>
          <w:rFonts w:ascii="Arial" w:hAnsi="Arial" w:cs="Arial"/>
          <w:sz w:val="24"/>
          <w:szCs w:val="24"/>
        </w:rPr>
      </w:pPr>
    </w:p>
    <w:p w:rsidR="000755C3" w:rsidRPr="000755C3" w:rsidRDefault="00CC7DFD" w:rsidP="000755C3">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También</w:t>
      </w:r>
      <w:r w:rsidR="000755C3" w:rsidRPr="000755C3">
        <w:rPr>
          <w:rFonts w:ascii="Arial" w:hAnsi="Arial" w:cs="Arial"/>
          <w:sz w:val="24"/>
          <w:szCs w:val="24"/>
        </w:rPr>
        <w:t xml:space="preserve"> se puede observar que el dolor continuo se ha relacionado con la sensibilización del nociceptor periférico, con impulsos ectópicos de fibras C y la pérdida de la inhibición central, que el dolor paroxístico se relaciona con las descargas ectópicas de las fibras nociceptivas. De igual manera se ha determinado que las parestesia y disestesias se producen por descargas ectópicas en fibras A beta, agregándose en el caso de las disestesias la sensibilización central y la reorganización de fibras A beta. </w:t>
      </w:r>
    </w:p>
    <w:p w:rsidR="000755C3" w:rsidRPr="000755C3" w:rsidRDefault="000755C3" w:rsidP="000755C3">
      <w:pPr>
        <w:autoSpaceDE w:val="0"/>
        <w:autoSpaceDN w:val="0"/>
        <w:adjustRightInd w:val="0"/>
        <w:spacing w:after="0" w:line="240" w:lineRule="auto"/>
        <w:jc w:val="both"/>
        <w:rPr>
          <w:rFonts w:ascii="Arial" w:hAnsi="Arial" w:cs="Arial"/>
          <w:sz w:val="24"/>
          <w:szCs w:val="24"/>
        </w:rPr>
      </w:pPr>
    </w:p>
    <w:p w:rsidR="000755C3" w:rsidRPr="000755C3" w:rsidRDefault="000755C3" w:rsidP="000755C3">
      <w:pPr>
        <w:autoSpaceDE w:val="0"/>
        <w:autoSpaceDN w:val="0"/>
        <w:adjustRightInd w:val="0"/>
        <w:spacing w:after="0" w:line="240" w:lineRule="auto"/>
        <w:jc w:val="both"/>
        <w:rPr>
          <w:rFonts w:ascii="Arial" w:hAnsi="Arial" w:cs="Arial"/>
          <w:b/>
          <w:sz w:val="24"/>
          <w:szCs w:val="24"/>
          <w:u w:val="single"/>
        </w:rPr>
      </w:pPr>
      <w:r w:rsidRPr="000755C3">
        <w:rPr>
          <w:rFonts w:ascii="Arial" w:hAnsi="Arial" w:cs="Arial"/>
          <w:b/>
          <w:sz w:val="24"/>
          <w:szCs w:val="24"/>
          <w:u w:val="single"/>
        </w:rPr>
        <w:t xml:space="preserve">Evaluación clínica </w:t>
      </w:r>
    </w:p>
    <w:p w:rsidR="000755C3" w:rsidRPr="000755C3" w:rsidRDefault="000755C3" w:rsidP="000755C3">
      <w:pPr>
        <w:autoSpaceDE w:val="0"/>
        <w:autoSpaceDN w:val="0"/>
        <w:adjustRightInd w:val="0"/>
        <w:spacing w:after="0" w:line="240" w:lineRule="auto"/>
        <w:jc w:val="both"/>
        <w:rPr>
          <w:rFonts w:ascii="Arial" w:hAnsi="Arial" w:cs="Arial"/>
          <w:sz w:val="24"/>
          <w:szCs w:val="24"/>
        </w:rPr>
      </w:pPr>
    </w:p>
    <w:p w:rsidR="000755C3" w:rsidRPr="000755C3" w:rsidRDefault="000755C3" w:rsidP="000755C3">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Como en toda evaluación clínica, es fundamental la realización de una buena historia clínica, en la que se encuentre la adecuada descripción del dolor, que abarca la localización, el tipo, su patrón e intensidad, entre otras como la medición del dolor por medio de escalas visuales análogas, medir la interferencia en las actividades y vida cotidiana del paciente y hasta se puede llevar un registro diario de los cuadros de dolor, que faciliten su evaluación.  </w:t>
      </w:r>
    </w:p>
    <w:p w:rsidR="000755C3" w:rsidRPr="000755C3" w:rsidRDefault="000755C3" w:rsidP="000755C3">
      <w:pPr>
        <w:autoSpaceDE w:val="0"/>
        <w:autoSpaceDN w:val="0"/>
        <w:adjustRightInd w:val="0"/>
        <w:spacing w:after="0" w:line="240" w:lineRule="auto"/>
        <w:jc w:val="both"/>
        <w:rPr>
          <w:rFonts w:ascii="Arial" w:hAnsi="Arial" w:cs="Arial"/>
          <w:sz w:val="24"/>
          <w:szCs w:val="24"/>
        </w:rPr>
      </w:pPr>
    </w:p>
    <w:p w:rsidR="000755C3" w:rsidRPr="000755C3" w:rsidRDefault="000755C3" w:rsidP="000755C3">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lastRenderedPageBreak/>
        <w:t xml:space="preserve">Se considera que se debe realizar un examen neurológico completo, con la finalidad de hacer un buen </w:t>
      </w:r>
      <w:r w:rsidR="00CC7DFD" w:rsidRPr="000755C3">
        <w:rPr>
          <w:rFonts w:ascii="Arial" w:hAnsi="Arial" w:cs="Arial"/>
          <w:sz w:val="24"/>
          <w:szCs w:val="24"/>
        </w:rPr>
        <w:t>diagnóstico</w:t>
      </w:r>
      <w:r w:rsidRPr="000755C3">
        <w:rPr>
          <w:rFonts w:ascii="Arial" w:hAnsi="Arial" w:cs="Arial"/>
          <w:sz w:val="24"/>
          <w:szCs w:val="24"/>
        </w:rPr>
        <w:t xml:space="preserve"> diferencial entre un dolor de origen neurológico y el dolor neuropatico. Es importante al evaluar la parte sensitiva, tener en cuenta factores como la disposición y personalidad del paciente, la interferencia del dolor, el tiempo de examen y la actitud del examinador, ya que es un examen muy subjetivo en el que se trata de encontrar datos objetivos. </w:t>
      </w:r>
    </w:p>
    <w:p w:rsidR="000755C3" w:rsidRPr="000755C3" w:rsidRDefault="000755C3" w:rsidP="000755C3">
      <w:pPr>
        <w:autoSpaceDE w:val="0"/>
        <w:autoSpaceDN w:val="0"/>
        <w:adjustRightInd w:val="0"/>
        <w:spacing w:after="0" w:line="240" w:lineRule="auto"/>
        <w:jc w:val="both"/>
        <w:rPr>
          <w:rFonts w:ascii="Arial" w:hAnsi="Arial" w:cs="Arial"/>
          <w:sz w:val="24"/>
          <w:szCs w:val="24"/>
        </w:rPr>
      </w:pPr>
    </w:p>
    <w:p w:rsidR="000755C3" w:rsidRPr="000755C3" w:rsidRDefault="000755C3" w:rsidP="000755C3">
      <w:pPr>
        <w:autoSpaceDE w:val="0"/>
        <w:autoSpaceDN w:val="0"/>
        <w:adjustRightInd w:val="0"/>
        <w:spacing w:after="0" w:line="240" w:lineRule="auto"/>
        <w:jc w:val="both"/>
        <w:rPr>
          <w:rFonts w:ascii="Arial" w:hAnsi="Arial" w:cs="Arial"/>
          <w:sz w:val="24"/>
          <w:szCs w:val="24"/>
        </w:rPr>
      </w:pPr>
    </w:p>
    <w:p w:rsidR="000755C3" w:rsidRPr="000755C3" w:rsidRDefault="000755C3" w:rsidP="000755C3">
      <w:pPr>
        <w:autoSpaceDE w:val="0"/>
        <w:autoSpaceDN w:val="0"/>
        <w:adjustRightInd w:val="0"/>
        <w:spacing w:after="0" w:line="240" w:lineRule="auto"/>
        <w:jc w:val="both"/>
        <w:rPr>
          <w:rFonts w:ascii="Arial" w:hAnsi="Arial" w:cs="Arial"/>
          <w:b/>
          <w:sz w:val="24"/>
          <w:szCs w:val="24"/>
          <w:u w:val="single"/>
        </w:rPr>
      </w:pPr>
      <w:r w:rsidRPr="000755C3">
        <w:rPr>
          <w:rFonts w:ascii="Arial" w:hAnsi="Arial" w:cs="Arial"/>
          <w:b/>
          <w:sz w:val="24"/>
          <w:szCs w:val="24"/>
          <w:u w:val="single"/>
        </w:rPr>
        <w:t>Estudios diagnósticos</w:t>
      </w:r>
    </w:p>
    <w:p w:rsidR="000755C3" w:rsidRPr="000755C3" w:rsidRDefault="000755C3" w:rsidP="000755C3">
      <w:pPr>
        <w:autoSpaceDE w:val="0"/>
        <w:autoSpaceDN w:val="0"/>
        <w:adjustRightInd w:val="0"/>
        <w:spacing w:after="0" w:line="240" w:lineRule="auto"/>
        <w:jc w:val="both"/>
        <w:rPr>
          <w:rFonts w:ascii="Arial" w:hAnsi="Arial" w:cs="Arial"/>
          <w:sz w:val="24"/>
          <w:szCs w:val="24"/>
          <w:u w:val="single"/>
        </w:rPr>
      </w:pPr>
    </w:p>
    <w:p w:rsidR="000755C3" w:rsidRPr="000755C3" w:rsidRDefault="000755C3" w:rsidP="000755C3">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Para la confirmación del </w:t>
      </w:r>
      <w:r w:rsidR="00CC7DFD" w:rsidRPr="000755C3">
        <w:rPr>
          <w:rFonts w:ascii="Arial" w:hAnsi="Arial" w:cs="Arial"/>
          <w:sz w:val="24"/>
          <w:szCs w:val="24"/>
        </w:rPr>
        <w:t>diagnóstico</w:t>
      </w:r>
      <w:r w:rsidRPr="000755C3">
        <w:rPr>
          <w:rFonts w:ascii="Arial" w:hAnsi="Arial" w:cs="Arial"/>
          <w:sz w:val="24"/>
          <w:szCs w:val="24"/>
        </w:rPr>
        <w:t xml:space="preserve"> y/o determinar una localización </w:t>
      </w:r>
      <w:r w:rsidR="00CC7DFD" w:rsidRPr="000755C3">
        <w:rPr>
          <w:rFonts w:ascii="Arial" w:hAnsi="Arial" w:cs="Arial"/>
          <w:sz w:val="24"/>
          <w:szCs w:val="24"/>
        </w:rPr>
        <w:t>más</w:t>
      </w:r>
      <w:r w:rsidRPr="000755C3">
        <w:rPr>
          <w:rFonts w:ascii="Arial" w:hAnsi="Arial" w:cs="Arial"/>
          <w:sz w:val="24"/>
          <w:szCs w:val="24"/>
        </w:rPr>
        <w:t xml:space="preserve"> </w:t>
      </w:r>
      <w:r w:rsidR="00CC7DFD" w:rsidRPr="000755C3">
        <w:rPr>
          <w:rFonts w:ascii="Arial" w:hAnsi="Arial" w:cs="Arial"/>
          <w:sz w:val="24"/>
          <w:szCs w:val="24"/>
        </w:rPr>
        <w:t>específica</w:t>
      </w:r>
      <w:r w:rsidRPr="000755C3">
        <w:rPr>
          <w:rFonts w:ascii="Arial" w:hAnsi="Arial" w:cs="Arial"/>
          <w:sz w:val="24"/>
          <w:szCs w:val="24"/>
        </w:rPr>
        <w:t xml:space="preserve"> de la lesión causal del dolor, podemos utilizar la electromiografía y conducción nerviosa (EMG-NC), que permite objetivar lesiones </w:t>
      </w:r>
      <w:proofErr w:type="spellStart"/>
      <w:r w:rsidR="00CC7DFD">
        <w:rPr>
          <w:rFonts w:ascii="Arial" w:hAnsi="Arial" w:cs="Arial"/>
          <w:sz w:val="24"/>
          <w:szCs w:val="24"/>
        </w:rPr>
        <w:t>neuropatícas</w:t>
      </w:r>
      <w:proofErr w:type="spellEnd"/>
      <w:r w:rsidRPr="000755C3">
        <w:rPr>
          <w:rFonts w:ascii="Arial" w:hAnsi="Arial" w:cs="Arial"/>
          <w:sz w:val="24"/>
          <w:szCs w:val="24"/>
        </w:rPr>
        <w:t xml:space="preserve">, radiculares y/o de plexos, estimar su severidad, extensión y antigüedad; estas pruebas me evalúan las fibras sensitivas gruesas, y para las fibras sensitivas delgadas o térmico dolorosas como son el test de umbral doloroso y el test sensitivo cuantitativo (TSA y QST, en inglés). </w:t>
      </w:r>
    </w:p>
    <w:p w:rsidR="000755C3" w:rsidRPr="000755C3" w:rsidRDefault="000755C3" w:rsidP="000755C3">
      <w:pPr>
        <w:autoSpaceDE w:val="0"/>
        <w:autoSpaceDN w:val="0"/>
        <w:adjustRightInd w:val="0"/>
        <w:spacing w:after="0" w:line="240" w:lineRule="auto"/>
        <w:jc w:val="both"/>
        <w:rPr>
          <w:rFonts w:ascii="Arial" w:hAnsi="Arial" w:cs="Arial"/>
          <w:sz w:val="24"/>
          <w:szCs w:val="24"/>
        </w:rPr>
      </w:pPr>
    </w:p>
    <w:p w:rsidR="000755C3" w:rsidRPr="000755C3" w:rsidRDefault="000755C3" w:rsidP="000755C3">
      <w:pPr>
        <w:jc w:val="both"/>
        <w:rPr>
          <w:rFonts w:ascii="Arial" w:hAnsi="Arial" w:cs="Arial"/>
          <w:b/>
          <w:sz w:val="24"/>
          <w:szCs w:val="24"/>
          <w:u w:val="single"/>
        </w:rPr>
      </w:pPr>
      <w:r w:rsidRPr="000755C3">
        <w:rPr>
          <w:rFonts w:ascii="Arial" w:hAnsi="Arial" w:cs="Arial"/>
          <w:b/>
          <w:sz w:val="24"/>
          <w:szCs w:val="24"/>
          <w:u w:val="single"/>
        </w:rPr>
        <w:t>Tratamiento:</w:t>
      </w:r>
    </w:p>
    <w:p w:rsidR="000755C3" w:rsidRPr="000755C3" w:rsidRDefault="000755C3" w:rsidP="000755C3">
      <w:pPr>
        <w:jc w:val="both"/>
        <w:rPr>
          <w:rFonts w:ascii="Arial" w:hAnsi="Arial" w:cs="Arial"/>
          <w:sz w:val="24"/>
          <w:szCs w:val="24"/>
        </w:rPr>
      </w:pPr>
      <w:r w:rsidRPr="000755C3">
        <w:rPr>
          <w:rFonts w:ascii="Arial" w:hAnsi="Arial" w:cs="Arial"/>
          <w:sz w:val="24"/>
          <w:szCs w:val="24"/>
        </w:rPr>
        <w:t>El tratamiento del dolor neuropático es todavía un reto puesto que muchos pacientes no experimentan suficiente alivio del dolor como se ha determinado en la experiencia clínica y diferentes estudios. Esto puede deberse a la heterogeneidad de los mecanismos del dolor neuropático y la coexistencia de aspectos psicológicos y emocionales del dolor neuropático.</w:t>
      </w:r>
    </w:p>
    <w:p w:rsidR="000755C3" w:rsidRPr="000755C3" w:rsidRDefault="000755C3" w:rsidP="000755C3">
      <w:pPr>
        <w:jc w:val="both"/>
        <w:rPr>
          <w:rFonts w:ascii="Arial" w:hAnsi="Arial" w:cs="Arial"/>
          <w:sz w:val="24"/>
          <w:szCs w:val="24"/>
        </w:rPr>
      </w:pPr>
      <w:r w:rsidRPr="000755C3">
        <w:rPr>
          <w:rFonts w:ascii="Arial" w:hAnsi="Arial" w:cs="Arial"/>
          <w:sz w:val="24"/>
          <w:szCs w:val="24"/>
        </w:rPr>
        <w:t>El primer paso es hacer un diagnóstico a fondo, pues podría revelar la causa del dolor. Por ejemplo en pacientes con diabetes o compresión local de un nervio la causa necesitan ser tratadas específicamente para prevenir más daño del nervio, el tratamiento de la causa podría resultar en el alivio parcial o total del dolor.</w:t>
      </w:r>
    </w:p>
    <w:p w:rsidR="000755C3" w:rsidRPr="000755C3" w:rsidRDefault="000755C3" w:rsidP="000755C3">
      <w:pPr>
        <w:jc w:val="both"/>
        <w:rPr>
          <w:rFonts w:ascii="Arial" w:hAnsi="Arial" w:cs="Arial"/>
          <w:sz w:val="24"/>
          <w:szCs w:val="24"/>
        </w:rPr>
      </w:pPr>
      <w:r w:rsidRPr="000755C3">
        <w:rPr>
          <w:rFonts w:ascii="Arial" w:hAnsi="Arial" w:cs="Arial"/>
          <w:sz w:val="24"/>
          <w:szCs w:val="24"/>
        </w:rPr>
        <w:t xml:space="preserve">Como segunda medida debe tenerse en cuenta la educación del paciente que incluya información sobre dolor neuropático, el plan de tratamiento, las posibles reacciones adversas a los medicamentos, todo esto para generar una mayor conformidad del paciente y por ende mayor adherencia.  Se debe evitar las expectativas no realistas de los pacientes  fijando unos objetivos realistas previamente al inicio del tratamiento. La reducción de al menos el 30% del dolor se considera clínicamente significativa. Además del dolor los trastornos del sueño y la calidad de vida que incluye la funcionalidad emocional y social deben ser avaluados en la eficacia de la analgesia que se está brindando. Además el dolor neuropático suele asociarse a depresión o ansiedad y estas comorbilidades podrían dificultar su tratamiento por lo que deben ser identificados y tratados específicamente, por lo que el paciente con dolor neuropático, debe recibir siempre que sea posible un enfoque multidisciplinario, que incluya regímenes </w:t>
      </w:r>
      <w:r w:rsidRPr="000755C3">
        <w:rPr>
          <w:rFonts w:ascii="Arial" w:hAnsi="Arial" w:cs="Arial"/>
          <w:sz w:val="24"/>
          <w:szCs w:val="24"/>
        </w:rPr>
        <w:lastRenderedPageBreak/>
        <w:t>farmacológicos y no farmacológicos como el cognitivo conductual, terapia física y ocupacional. También se ha comprobado la eficacia de la terapia con espejos en el síndrome de miembro fantasma y el síndrome doloroso regional complejo.</w:t>
      </w:r>
    </w:p>
    <w:p w:rsidR="000755C3" w:rsidRPr="000755C3" w:rsidRDefault="000755C3" w:rsidP="000755C3">
      <w:pPr>
        <w:jc w:val="both"/>
        <w:rPr>
          <w:rFonts w:ascii="Arial" w:hAnsi="Arial" w:cs="Arial"/>
          <w:b/>
          <w:sz w:val="24"/>
          <w:szCs w:val="24"/>
          <w:u w:val="single"/>
        </w:rPr>
      </w:pPr>
      <w:r w:rsidRPr="000755C3">
        <w:rPr>
          <w:rFonts w:ascii="Arial" w:hAnsi="Arial" w:cs="Arial"/>
          <w:b/>
          <w:sz w:val="24"/>
          <w:szCs w:val="24"/>
          <w:u w:val="single"/>
        </w:rPr>
        <w:t>Tratamiento farmacológico:</w:t>
      </w:r>
    </w:p>
    <w:p w:rsidR="000755C3" w:rsidRPr="000755C3" w:rsidRDefault="000755C3" w:rsidP="000755C3">
      <w:pPr>
        <w:jc w:val="both"/>
        <w:rPr>
          <w:rFonts w:ascii="Arial" w:hAnsi="Arial" w:cs="Arial"/>
          <w:b/>
          <w:sz w:val="24"/>
          <w:szCs w:val="24"/>
        </w:rPr>
      </w:pPr>
      <w:r w:rsidRPr="000755C3">
        <w:rPr>
          <w:rFonts w:ascii="Arial" w:hAnsi="Arial" w:cs="Arial"/>
          <w:b/>
          <w:sz w:val="24"/>
          <w:szCs w:val="24"/>
        </w:rPr>
        <w:t>1. MEDICAMENTOS DE PRIMERA LÍNEA:</w:t>
      </w:r>
    </w:p>
    <w:p w:rsidR="000755C3" w:rsidRPr="000755C3" w:rsidRDefault="000755C3" w:rsidP="000755C3">
      <w:pPr>
        <w:jc w:val="both"/>
        <w:rPr>
          <w:rFonts w:ascii="Arial" w:hAnsi="Arial" w:cs="Arial"/>
          <w:sz w:val="24"/>
          <w:szCs w:val="24"/>
        </w:rPr>
      </w:pPr>
      <w:r w:rsidRPr="000755C3">
        <w:rPr>
          <w:rFonts w:ascii="Arial" w:hAnsi="Arial" w:cs="Arial"/>
          <w:sz w:val="24"/>
          <w:szCs w:val="24"/>
        </w:rPr>
        <w:t>Tres grupos de fármacos son recomendados como primera línea para pacientes con dolor neuropático.</w:t>
      </w:r>
    </w:p>
    <w:p w:rsidR="000755C3" w:rsidRPr="000755C3" w:rsidRDefault="000755C3" w:rsidP="000755C3">
      <w:pPr>
        <w:jc w:val="both"/>
        <w:rPr>
          <w:rFonts w:ascii="Arial" w:hAnsi="Arial" w:cs="Arial"/>
          <w:b/>
          <w:sz w:val="24"/>
          <w:szCs w:val="24"/>
        </w:rPr>
      </w:pPr>
      <w:r w:rsidRPr="000755C3">
        <w:rPr>
          <w:rFonts w:ascii="Arial" w:hAnsi="Arial" w:cs="Arial"/>
          <w:b/>
          <w:sz w:val="24"/>
          <w:szCs w:val="24"/>
        </w:rPr>
        <w:t>1.1 Primer grupo: antidepresivos tricíclicos e inhibidores selectivos de la receptación de serotonina y norepinefrina.</w:t>
      </w:r>
    </w:p>
    <w:p w:rsidR="000755C3" w:rsidRPr="000755C3" w:rsidRDefault="000755C3" w:rsidP="000755C3">
      <w:pPr>
        <w:jc w:val="both"/>
        <w:rPr>
          <w:rFonts w:ascii="Arial" w:hAnsi="Arial" w:cs="Arial"/>
          <w:b/>
          <w:sz w:val="24"/>
          <w:szCs w:val="24"/>
        </w:rPr>
      </w:pPr>
      <w:r w:rsidRPr="000755C3">
        <w:rPr>
          <w:rFonts w:ascii="Arial" w:hAnsi="Arial" w:cs="Arial"/>
          <w:b/>
          <w:sz w:val="24"/>
          <w:szCs w:val="24"/>
        </w:rPr>
        <w:t xml:space="preserve">1.1.1 Antidepresivos tricíclicos: </w:t>
      </w:r>
    </w:p>
    <w:p w:rsidR="000755C3" w:rsidRPr="000755C3" w:rsidRDefault="000755C3" w:rsidP="000755C3">
      <w:pPr>
        <w:jc w:val="both"/>
        <w:rPr>
          <w:rFonts w:ascii="Arial" w:hAnsi="Arial" w:cs="Arial"/>
          <w:sz w:val="24"/>
          <w:szCs w:val="24"/>
        </w:rPr>
      </w:pPr>
      <w:r w:rsidRPr="000755C3">
        <w:rPr>
          <w:rFonts w:ascii="Arial" w:hAnsi="Arial" w:cs="Arial"/>
          <w:b/>
          <w:sz w:val="24"/>
          <w:szCs w:val="24"/>
        </w:rPr>
        <w:t>Ventajas:</w:t>
      </w:r>
      <w:r w:rsidRPr="000755C3">
        <w:rPr>
          <w:rFonts w:ascii="Arial" w:hAnsi="Arial" w:cs="Arial"/>
          <w:sz w:val="24"/>
          <w:szCs w:val="24"/>
        </w:rPr>
        <w:t xml:space="preserve"> son de bajo costo, y se administran una vez al día y se pueden usar cuando el dolor neuropático coexiste con depresión.</w:t>
      </w:r>
      <w:r w:rsidRPr="000755C3">
        <w:rPr>
          <w:rFonts w:ascii="Arial" w:hAnsi="Arial" w:cs="Arial"/>
          <w:b/>
          <w:sz w:val="24"/>
          <w:szCs w:val="24"/>
        </w:rPr>
        <w:t xml:space="preserve"> Reacciones adversas: </w:t>
      </w:r>
      <w:r w:rsidRPr="000755C3">
        <w:rPr>
          <w:rFonts w:ascii="Arial" w:hAnsi="Arial" w:cs="Arial"/>
          <w:sz w:val="24"/>
          <w:szCs w:val="24"/>
        </w:rPr>
        <w:t>sedación, efectos anti colinérgicos (sequedad bucal, constipación, retención urinaria), hipotensión ortostatica.</w:t>
      </w:r>
    </w:p>
    <w:p w:rsidR="000755C3" w:rsidRPr="000755C3" w:rsidRDefault="000755C3" w:rsidP="000755C3">
      <w:pPr>
        <w:jc w:val="both"/>
        <w:rPr>
          <w:rFonts w:ascii="Arial" w:hAnsi="Arial" w:cs="Arial"/>
          <w:sz w:val="24"/>
          <w:szCs w:val="24"/>
        </w:rPr>
      </w:pPr>
      <w:r w:rsidRPr="000755C3">
        <w:rPr>
          <w:rFonts w:ascii="Arial" w:hAnsi="Arial" w:cs="Arial"/>
          <w:sz w:val="24"/>
          <w:szCs w:val="24"/>
        </w:rPr>
        <w:t xml:space="preserve">Se dividen en aminas secundarias y terciarias; los más recomendados y convenientes son las aminas secundarias como </w:t>
      </w:r>
      <w:r w:rsidRPr="000755C3">
        <w:rPr>
          <w:rFonts w:ascii="Arial" w:hAnsi="Arial" w:cs="Arial"/>
          <w:b/>
          <w:sz w:val="24"/>
          <w:szCs w:val="24"/>
        </w:rPr>
        <w:t>nortriptilina y desipramina</w:t>
      </w:r>
      <w:r w:rsidRPr="000755C3">
        <w:rPr>
          <w:rFonts w:ascii="Arial" w:hAnsi="Arial" w:cs="Arial"/>
          <w:sz w:val="24"/>
          <w:szCs w:val="24"/>
        </w:rPr>
        <w:t>, puesto que son mejor toleradas que las aminas terciarias (amitriptilina e imipramina).</w:t>
      </w:r>
      <w:r w:rsidRPr="000755C3">
        <w:rPr>
          <w:rFonts w:ascii="Arial" w:hAnsi="Arial" w:cs="Arial"/>
          <w:b/>
          <w:sz w:val="24"/>
          <w:szCs w:val="24"/>
        </w:rPr>
        <w:t>Precauciones:</w:t>
      </w:r>
      <w:r w:rsidRPr="000755C3">
        <w:rPr>
          <w:rFonts w:ascii="Arial" w:hAnsi="Arial" w:cs="Arial"/>
          <w:sz w:val="24"/>
          <w:szCs w:val="24"/>
        </w:rPr>
        <w:t xml:space="preserve"> si se trata de un paciente </w:t>
      </w:r>
      <w:r w:rsidRPr="000755C3">
        <w:rPr>
          <w:rFonts w:ascii="Arial" w:hAnsi="Arial" w:cs="Arial"/>
          <w:b/>
          <w:sz w:val="24"/>
          <w:szCs w:val="24"/>
        </w:rPr>
        <w:t>mayor de 40 años</w:t>
      </w:r>
      <w:r w:rsidRPr="000755C3">
        <w:rPr>
          <w:rFonts w:ascii="Arial" w:hAnsi="Arial" w:cs="Arial"/>
          <w:sz w:val="24"/>
          <w:szCs w:val="24"/>
        </w:rPr>
        <w:t xml:space="preserve"> se debe tomar un </w:t>
      </w:r>
      <w:r w:rsidRPr="000755C3">
        <w:rPr>
          <w:rFonts w:ascii="Arial" w:hAnsi="Arial" w:cs="Arial"/>
          <w:b/>
          <w:sz w:val="24"/>
          <w:szCs w:val="24"/>
        </w:rPr>
        <w:t xml:space="preserve">electrocardiograma </w:t>
      </w:r>
      <w:r w:rsidRPr="000755C3">
        <w:rPr>
          <w:rFonts w:ascii="Arial" w:hAnsi="Arial" w:cs="Arial"/>
          <w:sz w:val="24"/>
          <w:szCs w:val="24"/>
        </w:rPr>
        <w:t>previo al inicio de su administración; se debe tener especial precaución en pacientes con riesgo de suicidio y propensos a caídas.</w:t>
      </w:r>
      <w:r w:rsidRPr="000755C3">
        <w:rPr>
          <w:rFonts w:ascii="Arial" w:hAnsi="Arial" w:cs="Arial"/>
          <w:b/>
          <w:sz w:val="24"/>
          <w:szCs w:val="24"/>
        </w:rPr>
        <w:t xml:space="preserve"> Contraindicaciones: </w:t>
      </w:r>
      <w:r w:rsidRPr="000755C3">
        <w:rPr>
          <w:rFonts w:ascii="Arial" w:hAnsi="Arial" w:cs="Arial"/>
          <w:sz w:val="24"/>
          <w:szCs w:val="24"/>
        </w:rPr>
        <w:t>pacientes mayores,  enfermedad isquémica coronaria, pacientes con riesgo elevado de infarto agudo de miocardio. Las dosis de inicio deben ser bajas y se hace un escalonamiento lento hasta lograr mejoría o hasta que aparezcan las reacciones adversas.</w:t>
      </w:r>
    </w:p>
    <w:p w:rsidR="000755C3" w:rsidRPr="000755C3" w:rsidRDefault="000755C3" w:rsidP="000755C3">
      <w:pPr>
        <w:pStyle w:val="Prrafodelista"/>
        <w:numPr>
          <w:ilvl w:val="1"/>
          <w:numId w:val="7"/>
        </w:numPr>
        <w:jc w:val="both"/>
        <w:rPr>
          <w:rFonts w:ascii="Arial" w:hAnsi="Arial" w:cs="Arial"/>
          <w:b/>
          <w:sz w:val="24"/>
          <w:szCs w:val="24"/>
        </w:rPr>
      </w:pPr>
      <w:r w:rsidRPr="000755C3">
        <w:rPr>
          <w:rFonts w:ascii="Arial" w:hAnsi="Arial" w:cs="Arial"/>
          <w:b/>
          <w:sz w:val="24"/>
          <w:szCs w:val="24"/>
        </w:rPr>
        <w:t>2 Inhibidores selectivos de la receptación de serotonina y norepinefrina (SSNRI)</w:t>
      </w:r>
    </w:p>
    <w:p w:rsidR="000755C3" w:rsidRPr="000755C3" w:rsidRDefault="000755C3" w:rsidP="000755C3">
      <w:pPr>
        <w:jc w:val="both"/>
        <w:rPr>
          <w:rFonts w:ascii="Arial" w:hAnsi="Arial" w:cs="Arial"/>
          <w:sz w:val="24"/>
          <w:szCs w:val="24"/>
        </w:rPr>
      </w:pPr>
      <w:r w:rsidRPr="000755C3">
        <w:rPr>
          <w:rFonts w:ascii="Arial" w:hAnsi="Arial" w:cs="Arial"/>
          <w:b/>
          <w:sz w:val="24"/>
          <w:szCs w:val="24"/>
        </w:rPr>
        <w:t xml:space="preserve">Duloxetina: </w:t>
      </w:r>
      <w:r w:rsidRPr="000755C3">
        <w:rPr>
          <w:rFonts w:ascii="Arial" w:hAnsi="Arial" w:cs="Arial"/>
          <w:sz w:val="24"/>
          <w:szCs w:val="24"/>
        </w:rPr>
        <w:t>inhibe la receptación de noradrenalina y serotonina.</w:t>
      </w:r>
      <w:r w:rsidRPr="000755C3">
        <w:rPr>
          <w:rFonts w:ascii="Arial" w:hAnsi="Arial" w:cs="Arial"/>
          <w:b/>
          <w:sz w:val="24"/>
          <w:szCs w:val="24"/>
        </w:rPr>
        <w:t xml:space="preserve"> Ventajas:</w:t>
      </w:r>
      <w:r w:rsidRPr="000755C3">
        <w:rPr>
          <w:rFonts w:ascii="Arial" w:hAnsi="Arial" w:cs="Arial"/>
          <w:sz w:val="24"/>
          <w:szCs w:val="24"/>
        </w:rPr>
        <w:t xml:space="preserve"> perfil favorable de reacciones adversas y dosificación simple.</w:t>
      </w:r>
      <w:r w:rsidRPr="000755C3">
        <w:rPr>
          <w:rFonts w:ascii="Arial" w:hAnsi="Arial" w:cs="Arial"/>
          <w:b/>
          <w:sz w:val="24"/>
          <w:szCs w:val="24"/>
        </w:rPr>
        <w:t xml:space="preserve"> Reacciones adversas:</w:t>
      </w:r>
      <w:r w:rsidRPr="000755C3">
        <w:rPr>
          <w:rFonts w:ascii="Arial" w:hAnsi="Arial" w:cs="Arial"/>
          <w:sz w:val="24"/>
          <w:szCs w:val="24"/>
        </w:rPr>
        <w:t xml:space="preserve"> la náusea es la más común aunque se evita si se inicia con una dosis de 30mg/día y se eleva a 60mg/día una semana después.</w:t>
      </w:r>
    </w:p>
    <w:p w:rsidR="00CC7DFD" w:rsidRDefault="000755C3" w:rsidP="000755C3">
      <w:pPr>
        <w:jc w:val="both"/>
        <w:rPr>
          <w:rFonts w:ascii="Arial" w:hAnsi="Arial" w:cs="Arial"/>
          <w:b/>
          <w:sz w:val="24"/>
          <w:szCs w:val="24"/>
        </w:rPr>
      </w:pPr>
      <w:r w:rsidRPr="000755C3">
        <w:rPr>
          <w:rFonts w:ascii="Arial" w:hAnsi="Arial" w:cs="Arial"/>
          <w:b/>
          <w:sz w:val="24"/>
          <w:szCs w:val="24"/>
        </w:rPr>
        <w:t xml:space="preserve">Venlafaxina: </w:t>
      </w:r>
    </w:p>
    <w:p w:rsidR="000755C3" w:rsidRPr="000755C3" w:rsidRDefault="000755C3" w:rsidP="000755C3">
      <w:pPr>
        <w:jc w:val="both"/>
        <w:rPr>
          <w:rFonts w:ascii="Arial" w:hAnsi="Arial" w:cs="Arial"/>
          <w:sz w:val="24"/>
          <w:szCs w:val="24"/>
        </w:rPr>
      </w:pPr>
      <w:r w:rsidRPr="000755C3">
        <w:rPr>
          <w:rFonts w:ascii="Arial" w:hAnsi="Arial" w:cs="Arial"/>
          <w:b/>
          <w:sz w:val="24"/>
          <w:szCs w:val="24"/>
        </w:rPr>
        <w:t>Desventaja:</w:t>
      </w:r>
      <w:r w:rsidRPr="000755C3">
        <w:rPr>
          <w:rFonts w:ascii="Arial" w:hAnsi="Arial" w:cs="Arial"/>
          <w:sz w:val="24"/>
          <w:szCs w:val="24"/>
        </w:rPr>
        <w:t xml:space="preserve"> el alto costo, además debe ser abandonada lentamente para evitar el síndrome de retirada, también puede generar cambios electro cardiográficos.</w:t>
      </w:r>
    </w:p>
    <w:p w:rsidR="000755C3" w:rsidRPr="000755C3" w:rsidRDefault="000755C3" w:rsidP="000755C3">
      <w:pPr>
        <w:jc w:val="both"/>
        <w:rPr>
          <w:rFonts w:ascii="Arial" w:hAnsi="Arial" w:cs="Arial"/>
          <w:b/>
          <w:sz w:val="24"/>
          <w:szCs w:val="24"/>
        </w:rPr>
      </w:pPr>
      <w:r w:rsidRPr="000755C3">
        <w:rPr>
          <w:rFonts w:ascii="Arial" w:hAnsi="Arial" w:cs="Arial"/>
          <w:b/>
          <w:sz w:val="24"/>
          <w:szCs w:val="24"/>
        </w:rPr>
        <w:lastRenderedPageBreak/>
        <w:t>1.2. Ligándos de los canales de calcio alfa2-delta:</w:t>
      </w:r>
    </w:p>
    <w:p w:rsidR="000755C3" w:rsidRPr="000755C3" w:rsidRDefault="000755C3" w:rsidP="000755C3">
      <w:pPr>
        <w:jc w:val="both"/>
        <w:rPr>
          <w:rFonts w:ascii="Arial" w:hAnsi="Arial" w:cs="Arial"/>
          <w:b/>
          <w:sz w:val="24"/>
          <w:szCs w:val="24"/>
        </w:rPr>
      </w:pPr>
      <w:r w:rsidRPr="000755C3">
        <w:rPr>
          <w:rFonts w:ascii="Arial" w:hAnsi="Arial" w:cs="Arial"/>
          <w:b/>
          <w:sz w:val="24"/>
          <w:szCs w:val="24"/>
        </w:rPr>
        <w:t xml:space="preserve">1.2.1 Gabapentina: </w:t>
      </w:r>
    </w:p>
    <w:p w:rsidR="00CC7DFD" w:rsidRDefault="000755C3" w:rsidP="000755C3">
      <w:pPr>
        <w:jc w:val="both"/>
        <w:rPr>
          <w:rFonts w:ascii="Arial" w:hAnsi="Arial" w:cs="Arial"/>
          <w:sz w:val="24"/>
          <w:szCs w:val="24"/>
        </w:rPr>
      </w:pPr>
      <w:r w:rsidRPr="000755C3">
        <w:rPr>
          <w:rFonts w:ascii="Arial" w:hAnsi="Arial" w:cs="Arial"/>
          <w:b/>
          <w:sz w:val="24"/>
          <w:szCs w:val="24"/>
        </w:rPr>
        <w:t>Ventajas:</w:t>
      </w:r>
      <w:r w:rsidRPr="000755C3">
        <w:rPr>
          <w:rFonts w:ascii="Arial" w:hAnsi="Arial" w:cs="Arial"/>
          <w:sz w:val="24"/>
          <w:szCs w:val="24"/>
        </w:rPr>
        <w:t xml:space="preserve"> es generalmente seguro, no tiene interacciones farmacológicas importantes y </w:t>
      </w:r>
      <w:r w:rsidR="00CC7DFD" w:rsidRPr="000755C3">
        <w:rPr>
          <w:rFonts w:ascii="Arial" w:hAnsi="Arial" w:cs="Arial"/>
          <w:sz w:val="24"/>
          <w:szCs w:val="24"/>
        </w:rPr>
        <w:t>está</w:t>
      </w:r>
      <w:r w:rsidRPr="000755C3">
        <w:rPr>
          <w:rFonts w:ascii="Arial" w:hAnsi="Arial" w:cs="Arial"/>
          <w:sz w:val="24"/>
          <w:szCs w:val="24"/>
        </w:rPr>
        <w:t xml:space="preserve"> disponible en formas genéricas</w:t>
      </w:r>
      <w:r w:rsidR="00CC7DFD">
        <w:rPr>
          <w:rFonts w:ascii="Arial" w:hAnsi="Arial" w:cs="Arial"/>
          <w:sz w:val="24"/>
          <w:szCs w:val="24"/>
        </w:rPr>
        <w:t xml:space="preserve"> </w:t>
      </w:r>
    </w:p>
    <w:p w:rsidR="00CC7DFD" w:rsidRDefault="000755C3" w:rsidP="000755C3">
      <w:pPr>
        <w:jc w:val="both"/>
        <w:rPr>
          <w:rFonts w:ascii="Arial" w:hAnsi="Arial" w:cs="Arial"/>
          <w:sz w:val="24"/>
          <w:szCs w:val="24"/>
        </w:rPr>
      </w:pPr>
      <w:r w:rsidRPr="000755C3">
        <w:rPr>
          <w:rFonts w:ascii="Arial" w:hAnsi="Arial" w:cs="Arial"/>
          <w:sz w:val="24"/>
          <w:szCs w:val="24"/>
        </w:rPr>
        <w:t>.</w:t>
      </w:r>
      <w:r w:rsidRPr="000755C3">
        <w:rPr>
          <w:rFonts w:ascii="Arial" w:hAnsi="Arial" w:cs="Arial"/>
          <w:b/>
          <w:sz w:val="24"/>
          <w:szCs w:val="24"/>
        </w:rPr>
        <w:t>Reacciones adversas:</w:t>
      </w:r>
      <w:r w:rsidRPr="000755C3">
        <w:rPr>
          <w:rFonts w:ascii="Arial" w:hAnsi="Arial" w:cs="Arial"/>
          <w:sz w:val="24"/>
          <w:szCs w:val="24"/>
        </w:rPr>
        <w:t xml:space="preserve"> las principales son la somnolencia y el mareo, que se puede evitar aumentando la dosis gradualmente según la respuesta. En mayores puede causar o exacerbar trastornos cognitivos.</w:t>
      </w:r>
    </w:p>
    <w:p w:rsidR="000755C3" w:rsidRPr="000755C3" w:rsidRDefault="000755C3" w:rsidP="000755C3">
      <w:pPr>
        <w:jc w:val="both"/>
        <w:rPr>
          <w:rFonts w:ascii="Arial" w:hAnsi="Arial" w:cs="Arial"/>
          <w:sz w:val="24"/>
          <w:szCs w:val="24"/>
        </w:rPr>
      </w:pPr>
      <w:r w:rsidRPr="000755C3">
        <w:rPr>
          <w:rFonts w:ascii="Arial" w:hAnsi="Arial" w:cs="Arial"/>
          <w:b/>
          <w:sz w:val="24"/>
          <w:szCs w:val="24"/>
        </w:rPr>
        <w:t xml:space="preserve">Precauciones: </w:t>
      </w:r>
      <w:r w:rsidRPr="000755C3">
        <w:rPr>
          <w:rFonts w:ascii="Arial" w:hAnsi="Arial" w:cs="Arial"/>
          <w:sz w:val="24"/>
          <w:szCs w:val="24"/>
        </w:rPr>
        <w:t>reducir la dosis en insuficiencia renal, la mejoría puede demorar hasta dos meses.</w:t>
      </w:r>
    </w:p>
    <w:p w:rsidR="000755C3" w:rsidRPr="000755C3" w:rsidRDefault="000755C3" w:rsidP="000755C3">
      <w:pPr>
        <w:jc w:val="both"/>
        <w:rPr>
          <w:rFonts w:ascii="Arial" w:hAnsi="Arial" w:cs="Arial"/>
          <w:b/>
          <w:sz w:val="24"/>
          <w:szCs w:val="24"/>
        </w:rPr>
      </w:pPr>
      <w:r w:rsidRPr="000755C3">
        <w:rPr>
          <w:rFonts w:ascii="Arial" w:hAnsi="Arial" w:cs="Arial"/>
          <w:b/>
          <w:sz w:val="24"/>
          <w:szCs w:val="24"/>
        </w:rPr>
        <w:t>1.2.2 pregabalina:</w:t>
      </w:r>
    </w:p>
    <w:p w:rsidR="000755C3" w:rsidRPr="000755C3" w:rsidRDefault="000755C3" w:rsidP="000755C3">
      <w:pPr>
        <w:jc w:val="both"/>
        <w:rPr>
          <w:rFonts w:ascii="Arial" w:hAnsi="Arial" w:cs="Arial"/>
          <w:sz w:val="24"/>
          <w:szCs w:val="24"/>
        </w:rPr>
      </w:pPr>
      <w:r w:rsidRPr="000755C3">
        <w:rPr>
          <w:rFonts w:ascii="Arial" w:hAnsi="Arial" w:cs="Arial"/>
          <w:b/>
          <w:sz w:val="24"/>
          <w:szCs w:val="24"/>
        </w:rPr>
        <w:t>Ventajas</w:t>
      </w:r>
      <w:r w:rsidR="00CC7DFD" w:rsidRPr="000755C3">
        <w:rPr>
          <w:rFonts w:ascii="Arial" w:hAnsi="Arial" w:cs="Arial"/>
          <w:sz w:val="24"/>
          <w:szCs w:val="24"/>
        </w:rPr>
        <w:t>: tiene</w:t>
      </w:r>
      <w:r w:rsidRPr="000755C3">
        <w:rPr>
          <w:rFonts w:ascii="Arial" w:hAnsi="Arial" w:cs="Arial"/>
          <w:sz w:val="24"/>
          <w:szCs w:val="24"/>
        </w:rPr>
        <w:t xml:space="preserve"> además efecto ansiolítico que puede ser beneficioso en el paciente con dolor neuropatico. Y la mejoría puede aparecer </w:t>
      </w:r>
      <w:r w:rsidR="00CC7DFD" w:rsidRPr="000755C3">
        <w:rPr>
          <w:rFonts w:ascii="Arial" w:hAnsi="Arial" w:cs="Arial"/>
          <w:sz w:val="24"/>
          <w:szCs w:val="24"/>
        </w:rPr>
        <w:t>más</w:t>
      </w:r>
      <w:r w:rsidRPr="000755C3">
        <w:rPr>
          <w:rFonts w:ascii="Arial" w:hAnsi="Arial" w:cs="Arial"/>
          <w:sz w:val="24"/>
          <w:szCs w:val="24"/>
        </w:rPr>
        <w:t xml:space="preserve"> rápido que con gabapentina.  Se puede iniciar con 150mg/</w:t>
      </w:r>
      <w:r w:rsidR="00CC7DFD" w:rsidRPr="000755C3">
        <w:rPr>
          <w:rFonts w:ascii="Arial" w:hAnsi="Arial" w:cs="Arial"/>
          <w:sz w:val="24"/>
          <w:szCs w:val="24"/>
        </w:rPr>
        <w:t>día</w:t>
      </w:r>
      <w:r w:rsidRPr="000755C3">
        <w:rPr>
          <w:rFonts w:ascii="Arial" w:hAnsi="Arial" w:cs="Arial"/>
          <w:sz w:val="24"/>
          <w:szCs w:val="24"/>
        </w:rPr>
        <w:t>, pasar en la segunda semana a 300mg/</w:t>
      </w:r>
      <w:r w:rsidR="00CC7DFD" w:rsidRPr="000755C3">
        <w:rPr>
          <w:rFonts w:ascii="Arial" w:hAnsi="Arial" w:cs="Arial"/>
          <w:sz w:val="24"/>
          <w:szCs w:val="24"/>
        </w:rPr>
        <w:t>día</w:t>
      </w:r>
      <w:r w:rsidRPr="000755C3">
        <w:rPr>
          <w:rFonts w:ascii="Arial" w:hAnsi="Arial" w:cs="Arial"/>
          <w:sz w:val="24"/>
          <w:szCs w:val="24"/>
        </w:rPr>
        <w:t xml:space="preserve"> y a la tercera semana 600mg/</w:t>
      </w:r>
      <w:r w:rsidR="00CC7DFD" w:rsidRPr="000755C3">
        <w:rPr>
          <w:rFonts w:ascii="Arial" w:hAnsi="Arial" w:cs="Arial"/>
          <w:sz w:val="24"/>
          <w:szCs w:val="24"/>
        </w:rPr>
        <w:t>día</w:t>
      </w:r>
      <w:r w:rsidRPr="000755C3">
        <w:rPr>
          <w:rFonts w:ascii="Arial" w:hAnsi="Arial" w:cs="Arial"/>
          <w:sz w:val="24"/>
          <w:szCs w:val="24"/>
        </w:rPr>
        <w:t xml:space="preserve"> cuando generalmente se alcanza el efecto deseado.</w:t>
      </w:r>
      <w:r w:rsidRPr="000755C3">
        <w:rPr>
          <w:rFonts w:ascii="Arial" w:hAnsi="Arial" w:cs="Arial"/>
          <w:b/>
          <w:sz w:val="24"/>
          <w:szCs w:val="24"/>
        </w:rPr>
        <w:t xml:space="preserve"> Reacciones adversas: </w:t>
      </w:r>
      <w:r w:rsidRPr="000755C3">
        <w:rPr>
          <w:rFonts w:ascii="Arial" w:hAnsi="Arial" w:cs="Arial"/>
          <w:sz w:val="24"/>
          <w:szCs w:val="24"/>
        </w:rPr>
        <w:t xml:space="preserve">similares a gabapentina. </w:t>
      </w:r>
      <w:r w:rsidRPr="000755C3">
        <w:rPr>
          <w:rFonts w:ascii="Arial" w:hAnsi="Arial" w:cs="Arial"/>
          <w:b/>
          <w:sz w:val="24"/>
          <w:szCs w:val="24"/>
        </w:rPr>
        <w:t>Precauciones:</w:t>
      </w:r>
      <w:r w:rsidRPr="000755C3">
        <w:rPr>
          <w:rFonts w:ascii="Arial" w:hAnsi="Arial" w:cs="Arial"/>
          <w:sz w:val="24"/>
          <w:szCs w:val="24"/>
        </w:rPr>
        <w:t xml:space="preserve"> por ser un fármaco relativamente nuevo, su seguridad a largo plazo no ha sido bien establecida aun.</w:t>
      </w:r>
    </w:p>
    <w:p w:rsidR="000755C3" w:rsidRPr="000755C3" w:rsidRDefault="000755C3" w:rsidP="000755C3">
      <w:pPr>
        <w:jc w:val="both"/>
        <w:rPr>
          <w:rFonts w:ascii="Arial" w:hAnsi="Arial" w:cs="Arial"/>
          <w:b/>
          <w:sz w:val="24"/>
          <w:szCs w:val="24"/>
        </w:rPr>
      </w:pPr>
      <w:r w:rsidRPr="000755C3">
        <w:rPr>
          <w:rFonts w:ascii="Arial" w:hAnsi="Arial" w:cs="Arial"/>
          <w:b/>
          <w:sz w:val="24"/>
          <w:szCs w:val="24"/>
        </w:rPr>
        <w:t>1.3 Lidocaína tópica:</w:t>
      </w:r>
    </w:p>
    <w:p w:rsidR="000755C3" w:rsidRPr="000755C3" w:rsidRDefault="000755C3" w:rsidP="000755C3">
      <w:pPr>
        <w:jc w:val="both"/>
        <w:rPr>
          <w:rFonts w:ascii="Arial" w:hAnsi="Arial" w:cs="Arial"/>
          <w:sz w:val="24"/>
          <w:szCs w:val="24"/>
        </w:rPr>
      </w:pPr>
      <w:r w:rsidRPr="000755C3">
        <w:rPr>
          <w:rFonts w:ascii="Arial" w:hAnsi="Arial" w:cs="Arial"/>
          <w:sz w:val="24"/>
          <w:szCs w:val="24"/>
        </w:rPr>
        <w:t xml:space="preserve">Es la opción cuando existe </w:t>
      </w:r>
      <w:r w:rsidRPr="000755C3">
        <w:rPr>
          <w:rFonts w:ascii="Arial" w:hAnsi="Arial" w:cs="Arial"/>
          <w:b/>
          <w:sz w:val="24"/>
          <w:szCs w:val="24"/>
        </w:rPr>
        <w:t>alodinia</w:t>
      </w:r>
      <w:r w:rsidRPr="000755C3">
        <w:rPr>
          <w:rFonts w:ascii="Arial" w:hAnsi="Arial" w:cs="Arial"/>
          <w:sz w:val="24"/>
          <w:szCs w:val="24"/>
        </w:rPr>
        <w:t xml:space="preserve"> y es recomendado para pacientes con dolor neuropatico periférico localizado pero no para pacientes con dolor neuropatico de origen central. Puede usarse en parches (más costosos) y en gel. </w:t>
      </w:r>
      <w:r w:rsidRPr="000755C3">
        <w:rPr>
          <w:rFonts w:ascii="Arial" w:hAnsi="Arial" w:cs="Arial"/>
          <w:b/>
          <w:sz w:val="24"/>
          <w:szCs w:val="24"/>
        </w:rPr>
        <w:t>Reacciones adversas:</w:t>
      </w:r>
      <w:r w:rsidRPr="000755C3">
        <w:rPr>
          <w:rFonts w:ascii="Arial" w:hAnsi="Arial" w:cs="Arial"/>
          <w:sz w:val="24"/>
          <w:szCs w:val="24"/>
        </w:rPr>
        <w:t xml:space="preserve"> cuando es usada como es adecuadamente, las únicas reacciones adversas son reacciones leves de la piel como  eritema localizado y rash. </w:t>
      </w:r>
      <w:r w:rsidRPr="000755C3">
        <w:rPr>
          <w:rFonts w:ascii="Arial" w:hAnsi="Arial" w:cs="Arial"/>
          <w:b/>
          <w:sz w:val="24"/>
          <w:szCs w:val="24"/>
        </w:rPr>
        <w:t>Contraindicaciones:</w:t>
      </w:r>
      <w:r w:rsidRPr="000755C3">
        <w:rPr>
          <w:rFonts w:ascii="Arial" w:hAnsi="Arial" w:cs="Arial"/>
          <w:sz w:val="24"/>
          <w:szCs w:val="24"/>
        </w:rPr>
        <w:t xml:space="preserve"> pacientes que reciban anti arrítmicos clase I y pacientes con disfunción hepática severa.</w:t>
      </w:r>
    </w:p>
    <w:p w:rsidR="000755C3" w:rsidRPr="000755C3" w:rsidRDefault="000755C3" w:rsidP="000755C3">
      <w:pPr>
        <w:pStyle w:val="Prrafodelista"/>
        <w:numPr>
          <w:ilvl w:val="0"/>
          <w:numId w:val="7"/>
        </w:numPr>
        <w:jc w:val="both"/>
        <w:rPr>
          <w:rFonts w:ascii="Arial" w:hAnsi="Arial" w:cs="Arial"/>
          <w:b/>
          <w:sz w:val="24"/>
          <w:szCs w:val="24"/>
          <w:u w:val="single"/>
        </w:rPr>
      </w:pPr>
      <w:r w:rsidRPr="000755C3">
        <w:rPr>
          <w:rFonts w:ascii="Arial" w:hAnsi="Arial" w:cs="Arial"/>
          <w:b/>
          <w:sz w:val="24"/>
          <w:szCs w:val="24"/>
          <w:u w:val="single"/>
        </w:rPr>
        <w:t>MEDICAMENTOS DE SEGUNDA LINEA:</w:t>
      </w:r>
    </w:p>
    <w:p w:rsidR="000755C3" w:rsidRPr="000755C3" w:rsidRDefault="000755C3" w:rsidP="000755C3">
      <w:pPr>
        <w:jc w:val="both"/>
        <w:rPr>
          <w:rFonts w:ascii="Arial" w:hAnsi="Arial" w:cs="Arial"/>
          <w:sz w:val="24"/>
          <w:szCs w:val="24"/>
        </w:rPr>
      </w:pPr>
      <w:r w:rsidRPr="000755C3">
        <w:rPr>
          <w:rFonts w:ascii="Arial" w:hAnsi="Arial" w:cs="Arial"/>
          <w:sz w:val="24"/>
          <w:szCs w:val="24"/>
        </w:rPr>
        <w:t>Aquí  encontramos dos fármacos que son recomendados para pacientes con dolor neuropático que no ha sido respondido adecuadamente con el tratamiento de primera línea. Ya sea usándolos en solitario o en conjunto con los de primera línea.</w:t>
      </w:r>
    </w:p>
    <w:p w:rsidR="000755C3" w:rsidRPr="000755C3" w:rsidRDefault="000755C3" w:rsidP="000755C3">
      <w:pPr>
        <w:jc w:val="both"/>
        <w:rPr>
          <w:rFonts w:ascii="Arial" w:hAnsi="Arial" w:cs="Arial"/>
          <w:sz w:val="24"/>
          <w:szCs w:val="24"/>
        </w:rPr>
      </w:pPr>
      <w:r w:rsidRPr="000755C3">
        <w:rPr>
          <w:rFonts w:ascii="Arial" w:hAnsi="Arial" w:cs="Arial"/>
          <w:b/>
          <w:sz w:val="24"/>
          <w:szCs w:val="24"/>
        </w:rPr>
        <w:t xml:space="preserve">2.1 Analgésicos agonistas opioides: </w:t>
      </w:r>
      <w:r w:rsidRPr="000755C3">
        <w:rPr>
          <w:rFonts w:ascii="Arial" w:hAnsi="Arial" w:cs="Arial"/>
          <w:sz w:val="24"/>
          <w:szCs w:val="24"/>
        </w:rPr>
        <w:t xml:space="preserve">Considerados de segunda opción por la mayor frecuencia de aparición de efectos adversos, comparados con los de primera línea, además de la persistencia de estos efectos a lo largo del tratamiento. También hay que tener en cuenta el uso indebido de analgésicos </w:t>
      </w:r>
      <w:r w:rsidRPr="000755C3">
        <w:rPr>
          <w:rFonts w:ascii="Arial" w:hAnsi="Arial" w:cs="Arial"/>
          <w:sz w:val="24"/>
          <w:szCs w:val="24"/>
        </w:rPr>
        <w:lastRenderedPageBreak/>
        <w:t xml:space="preserve">opioides y antecedentes personales y familiares de abuso de sustancias, </w:t>
      </w:r>
      <w:proofErr w:type="spellStart"/>
      <w:r w:rsidRPr="000755C3">
        <w:rPr>
          <w:rFonts w:ascii="Arial" w:hAnsi="Arial" w:cs="Arial"/>
          <w:sz w:val="24"/>
          <w:szCs w:val="24"/>
        </w:rPr>
        <w:t>asi</w:t>
      </w:r>
      <w:proofErr w:type="spellEnd"/>
      <w:r w:rsidRPr="000755C3">
        <w:rPr>
          <w:rFonts w:ascii="Arial" w:hAnsi="Arial" w:cs="Arial"/>
          <w:sz w:val="24"/>
          <w:szCs w:val="24"/>
        </w:rPr>
        <w:t xml:space="preserve"> como factores de riesgo para su uso.</w:t>
      </w:r>
    </w:p>
    <w:p w:rsidR="000755C3" w:rsidRPr="000755C3" w:rsidRDefault="000755C3" w:rsidP="000755C3">
      <w:pPr>
        <w:jc w:val="both"/>
        <w:rPr>
          <w:rFonts w:ascii="Arial" w:hAnsi="Arial" w:cs="Arial"/>
          <w:sz w:val="24"/>
          <w:szCs w:val="24"/>
        </w:rPr>
      </w:pPr>
      <w:r w:rsidRPr="000755C3">
        <w:rPr>
          <w:rFonts w:ascii="Arial" w:hAnsi="Arial" w:cs="Arial"/>
          <w:b/>
          <w:sz w:val="24"/>
          <w:szCs w:val="24"/>
        </w:rPr>
        <w:t>Reacciones adversas:</w:t>
      </w:r>
      <w:r w:rsidRPr="000755C3">
        <w:rPr>
          <w:rFonts w:ascii="Arial" w:hAnsi="Arial" w:cs="Arial"/>
          <w:sz w:val="24"/>
          <w:szCs w:val="24"/>
        </w:rPr>
        <w:t xml:space="preserve"> los más comunes son las náuseas, la sedación y el estreñimiento, este último tiende a persistir semanas después.</w:t>
      </w:r>
    </w:p>
    <w:p w:rsidR="000755C3" w:rsidRPr="000755C3" w:rsidRDefault="000755C3" w:rsidP="000755C3">
      <w:pPr>
        <w:jc w:val="both"/>
        <w:rPr>
          <w:rFonts w:ascii="Arial" w:hAnsi="Arial" w:cs="Arial"/>
          <w:sz w:val="24"/>
          <w:szCs w:val="24"/>
        </w:rPr>
      </w:pPr>
      <w:r w:rsidRPr="000755C3">
        <w:rPr>
          <w:rFonts w:ascii="Arial" w:hAnsi="Arial" w:cs="Arial"/>
          <w:b/>
          <w:sz w:val="24"/>
          <w:szCs w:val="24"/>
        </w:rPr>
        <w:t>Precauciones:</w:t>
      </w:r>
      <w:r w:rsidRPr="000755C3">
        <w:rPr>
          <w:rFonts w:ascii="Arial" w:hAnsi="Arial" w:cs="Arial"/>
          <w:sz w:val="24"/>
          <w:szCs w:val="24"/>
        </w:rPr>
        <w:t xml:space="preserve"> El deterioro cognitivo y trastornos de la marcha en pacientes de edad avanzada, los cuales aumentan el riesgo de caída. Así como la dependencia física en pacientes tratados crónicamente con analgésicos opioides. </w:t>
      </w:r>
    </w:p>
    <w:p w:rsidR="000755C3" w:rsidRPr="000755C3" w:rsidRDefault="000755C3" w:rsidP="000755C3">
      <w:pPr>
        <w:jc w:val="both"/>
        <w:rPr>
          <w:rFonts w:ascii="Arial" w:hAnsi="Arial" w:cs="Arial"/>
          <w:sz w:val="24"/>
          <w:szCs w:val="24"/>
        </w:rPr>
      </w:pPr>
      <w:r w:rsidRPr="000755C3">
        <w:rPr>
          <w:rFonts w:ascii="Arial" w:hAnsi="Arial" w:cs="Arial"/>
          <w:b/>
          <w:sz w:val="24"/>
          <w:szCs w:val="24"/>
        </w:rPr>
        <w:t xml:space="preserve">2.2 Tramadol: </w:t>
      </w:r>
      <w:r w:rsidRPr="000755C3">
        <w:rPr>
          <w:rFonts w:ascii="Arial" w:hAnsi="Arial" w:cs="Arial"/>
          <w:sz w:val="24"/>
          <w:szCs w:val="24"/>
        </w:rPr>
        <w:t xml:space="preserve">Agonista  opioide del receptor μ que además inhibe la receptación de serotonina y noradrenalina, el cual tiene un efecto analgésico menos eficaz que los analgésicos opioides fuertes, sin embargo puede ser usado como ya sea como segunda línea de tratamiento o incluso en primera línea en algunas circunstancias clínicas.(Tabla 2) </w:t>
      </w:r>
    </w:p>
    <w:p w:rsidR="000755C3" w:rsidRPr="000755C3" w:rsidRDefault="000755C3" w:rsidP="000755C3">
      <w:pPr>
        <w:jc w:val="both"/>
        <w:rPr>
          <w:rFonts w:ascii="Arial" w:hAnsi="Arial" w:cs="Arial"/>
          <w:sz w:val="24"/>
          <w:szCs w:val="24"/>
        </w:rPr>
      </w:pPr>
      <w:r w:rsidRPr="000755C3">
        <w:rPr>
          <w:rFonts w:ascii="Arial" w:hAnsi="Arial" w:cs="Arial"/>
          <w:b/>
          <w:sz w:val="24"/>
          <w:szCs w:val="24"/>
        </w:rPr>
        <w:t>Reacciones adversas:</w:t>
      </w:r>
      <w:r w:rsidRPr="000755C3">
        <w:rPr>
          <w:rFonts w:ascii="Arial" w:hAnsi="Arial" w:cs="Arial"/>
          <w:sz w:val="24"/>
          <w:szCs w:val="24"/>
        </w:rPr>
        <w:t xml:space="preserve"> Somnolencia, estreñimiento, nausea, mareo e hipotensión ortostática.</w:t>
      </w:r>
    </w:p>
    <w:p w:rsidR="000755C3" w:rsidRPr="000755C3" w:rsidRDefault="000755C3" w:rsidP="000755C3">
      <w:pPr>
        <w:jc w:val="both"/>
        <w:rPr>
          <w:rFonts w:ascii="Arial" w:hAnsi="Arial" w:cs="Arial"/>
          <w:sz w:val="24"/>
          <w:szCs w:val="24"/>
        </w:rPr>
      </w:pPr>
      <w:r w:rsidRPr="000755C3">
        <w:rPr>
          <w:rFonts w:ascii="Arial" w:hAnsi="Arial" w:cs="Arial"/>
          <w:b/>
          <w:sz w:val="24"/>
          <w:szCs w:val="24"/>
        </w:rPr>
        <w:t>Precauciones:</w:t>
      </w:r>
      <w:r w:rsidRPr="000755C3">
        <w:rPr>
          <w:rFonts w:ascii="Arial" w:hAnsi="Arial" w:cs="Arial"/>
          <w:sz w:val="24"/>
          <w:szCs w:val="24"/>
        </w:rPr>
        <w:t xml:space="preserve"> Pacientes con </w:t>
      </w:r>
      <w:r w:rsidRPr="000755C3">
        <w:rPr>
          <w:rFonts w:ascii="Arial" w:hAnsi="Arial" w:cs="Arial"/>
          <w:b/>
          <w:sz w:val="24"/>
          <w:szCs w:val="24"/>
        </w:rPr>
        <w:t>antecedente de convulsiones</w:t>
      </w:r>
      <w:r w:rsidRPr="000755C3">
        <w:rPr>
          <w:rFonts w:ascii="Arial" w:hAnsi="Arial" w:cs="Arial"/>
          <w:sz w:val="24"/>
          <w:szCs w:val="24"/>
        </w:rPr>
        <w:t xml:space="preserve"> o de administración de medicamentos que reducen el umbral convulsivo puede precipitar convulsiones. En pacientes de edad avanzada aumentan el riesgo de caída por trastornos de la marcha, además de deterioro cognitivo en estos últimos.</w:t>
      </w:r>
    </w:p>
    <w:p w:rsidR="000755C3" w:rsidRPr="000755C3" w:rsidRDefault="000755C3" w:rsidP="000755C3">
      <w:pPr>
        <w:pStyle w:val="Prrafodelista"/>
        <w:numPr>
          <w:ilvl w:val="0"/>
          <w:numId w:val="7"/>
        </w:numPr>
        <w:jc w:val="both"/>
        <w:rPr>
          <w:rFonts w:ascii="Arial" w:hAnsi="Arial" w:cs="Arial"/>
          <w:b/>
          <w:sz w:val="24"/>
          <w:szCs w:val="24"/>
          <w:u w:val="single"/>
        </w:rPr>
      </w:pPr>
      <w:r w:rsidRPr="000755C3">
        <w:rPr>
          <w:rFonts w:ascii="Arial" w:hAnsi="Arial" w:cs="Arial"/>
          <w:b/>
          <w:sz w:val="24"/>
          <w:szCs w:val="24"/>
          <w:u w:val="single"/>
        </w:rPr>
        <w:t>MEDICAMENTOS DE TERCERA LINEA:</w:t>
      </w:r>
    </w:p>
    <w:p w:rsidR="000755C3" w:rsidRPr="000755C3" w:rsidRDefault="000755C3" w:rsidP="000755C3">
      <w:pPr>
        <w:jc w:val="both"/>
        <w:rPr>
          <w:rFonts w:ascii="Arial" w:hAnsi="Arial" w:cs="Arial"/>
          <w:sz w:val="24"/>
          <w:szCs w:val="24"/>
        </w:rPr>
      </w:pPr>
      <w:r w:rsidRPr="000755C3">
        <w:rPr>
          <w:rFonts w:ascii="Arial" w:hAnsi="Arial" w:cs="Arial"/>
          <w:sz w:val="24"/>
          <w:szCs w:val="24"/>
        </w:rPr>
        <w:t>Medicamentos con menor evidencia científica que los grupos anteriores,  los cuales pueden ser usados en lugar de los agonistas opioides en  caso de contraindicación para el tratamiento estos.</w:t>
      </w:r>
    </w:p>
    <w:p w:rsidR="000755C3" w:rsidRPr="000755C3" w:rsidRDefault="000755C3" w:rsidP="000755C3">
      <w:pPr>
        <w:jc w:val="both"/>
        <w:rPr>
          <w:rFonts w:ascii="Arial" w:hAnsi="Arial" w:cs="Arial"/>
          <w:b/>
          <w:sz w:val="24"/>
          <w:szCs w:val="24"/>
        </w:rPr>
      </w:pPr>
      <w:r w:rsidRPr="000755C3">
        <w:rPr>
          <w:rFonts w:ascii="Arial" w:hAnsi="Arial" w:cs="Arial"/>
          <w:b/>
          <w:sz w:val="24"/>
          <w:szCs w:val="24"/>
        </w:rPr>
        <w:t>3.1 Antiepilépticos:</w:t>
      </w:r>
      <w:r w:rsidRPr="000755C3">
        <w:rPr>
          <w:rFonts w:ascii="Arial" w:hAnsi="Arial" w:cs="Arial"/>
          <w:sz w:val="24"/>
          <w:szCs w:val="24"/>
        </w:rPr>
        <w:t xml:space="preserve"> Diversos estudios respaldan el uso de </w:t>
      </w:r>
      <w:r w:rsidRPr="000755C3">
        <w:rPr>
          <w:rFonts w:ascii="Arial" w:hAnsi="Arial" w:cs="Arial"/>
          <w:color w:val="2E2E2E"/>
          <w:sz w:val="24"/>
          <w:szCs w:val="24"/>
          <w:shd w:val="clear" w:color="auto" w:fill="FFFFFF"/>
        </w:rPr>
        <w:t>carbamazepina, lamotrigina, oxcarbazepina, topiramato y ácido valproico en pacientes en los que no se obtuvo una adecuada respuesta al tratamiento</w:t>
      </w:r>
    </w:p>
    <w:p w:rsidR="000755C3" w:rsidRPr="000755C3" w:rsidRDefault="000755C3" w:rsidP="000755C3">
      <w:pPr>
        <w:jc w:val="both"/>
        <w:rPr>
          <w:rFonts w:ascii="Arial" w:hAnsi="Arial" w:cs="Arial"/>
          <w:sz w:val="24"/>
          <w:szCs w:val="24"/>
        </w:rPr>
      </w:pPr>
      <w:r w:rsidRPr="000755C3">
        <w:rPr>
          <w:rFonts w:ascii="Arial" w:hAnsi="Arial" w:cs="Arial"/>
          <w:b/>
          <w:sz w:val="24"/>
          <w:szCs w:val="24"/>
        </w:rPr>
        <w:t>3.2 Antidepresivos:</w:t>
      </w:r>
      <w:r w:rsidRPr="000755C3">
        <w:rPr>
          <w:rFonts w:ascii="Arial" w:hAnsi="Arial" w:cs="Arial"/>
          <w:sz w:val="24"/>
          <w:szCs w:val="24"/>
        </w:rPr>
        <w:t xml:space="preserve"> El Citalopram y la Paroxetina y el Bupropion pueden ser opciones terapéuticas en los pacientes que se busca el efecto antidepresivo y analgésico que con el tratamiento con antidepresivos tricíclicos y SSRNI (Duloxetina o Venlafaxina)  han obtenido pobres resultados.</w:t>
      </w:r>
    </w:p>
    <w:p w:rsidR="000755C3" w:rsidRPr="000755C3" w:rsidRDefault="000755C3" w:rsidP="000755C3">
      <w:pPr>
        <w:jc w:val="both"/>
        <w:rPr>
          <w:rFonts w:ascii="Arial" w:hAnsi="Arial" w:cs="Arial"/>
          <w:b/>
          <w:sz w:val="24"/>
          <w:szCs w:val="24"/>
        </w:rPr>
      </w:pPr>
      <w:r w:rsidRPr="000755C3">
        <w:rPr>
          <w:rFonts w:ascii="Arial" w:hAnsi="Arial" w:cs="Arial"/>
          <w:b/>
          <w:sz w:val="24"/>
          <w:szCs w:val="24"/>
        </w:rPr>
        <w:t xml:space="preserve">3.3 Otros: </w:t>
      </w:r>
    </w:p>
    <w:p w:rsidR="000755C3" w:rsidRPr="000755C3" w:rsidRDefault="000755C3" w:rsidP="000755C3">
      <w:pPr>
        <w:jc w:val="both"/>
        <w:rPr>
          <w:rFonts w:ascii="Arial" w:hAnsi="Arial" w:cs="Arial"/>
          <w:sz w:val="24"/>
          <w:szCs w:val="24"/>
        </w:rPr>
      </w:pPr>
      <w:r w:rsidRPr="000755C3">
        <w:rPr>
          <w:rFonts w:ascii="Arial" w:hAnsi="Arial" w:cs="Arial"/>
          <w:sz w:val="24"/>
          <w:szCs w:val="24"/>
        </w:rPr>
        <w:t>Mexiletina: análogo de la lidocaína, la cual tiene evidencia cuando se administra por vía oral a dosis más altas de la usual, aunque por los efectos adversos es mal tolerada.</w:t>
      </w:r>
    </w:p>
    <w:p w:rsidR="000755C3" w:rsidRPr="000755C3" w:rsidRDefault="000755C3" w:rsidP="000755C3">
      <w:pPr>
        <w:jc w:val="both"/>
        <w:rPr>
          <w:rFonts w:ascii="Arial" w:hAnsi="Arial" w:cs="Arial"/>
          <w:sz w:val="24"/>
          <w:szCs w:val="24"/>
        </w:rPr>
      </w:pPr>
      <w:r w:rsidRPr="000755C3">
        <w:rPr>
          <w:rFonts w:ascii="Arial" w:hAnsi="Arial" w:cs="Arial"/>
          <w:sz w:val="24"/>
          <w:szCs w:val="24"/>
        </w:rPr>
        <w:lastRenderedPageBreak/>
        <w:t>Bloqueantes del receptor de glutamato NMDA como el Dextrometorfano y memantina en la actualidad tienen poca evidencia de eficacia.</w:t>
      </w:r>
    </w:p>
    <w:p w:rsidR="000755C3" w:rsidRPr="000755C3" w:rsidRDefault="000755C3" w:rsidP="000755C3">
      <w:pPr>
        <w:jc w:val="both"/>
        <w:rPr>
          <w:rFonts w:ascii="Arial" w:hAnsi="Arial" w:cs="Arial"/>
          <w:sz w:val="24"/>
          <w:szCs w:val="24"/>
        </w:rPr>
      </w:pPr>
      <w:r w:rsidRPr="000755C3">
        <w:rPr>
          <w:rFonts w:ascii="Arial" w:hAnsi="Arial" w:cs="Arial"/>
          <w:sz w:val="24"/>
          <w:szCs w:val="24"/>
        </w:rPr>
        <w:t>capsaicina tópica ha mostrado resultados inconsistentes en diversos estudios, ya que el este medicamento irrita la piel y produce la sensación de ardor, lo que dificulta la interpretación de los resultados.</w:t>
      </w:r>
    </w:p>
    <w:p w:rsidR="000755C3" w:rsidRPr="000755C3" w:rsidRDefault="000755C3" w:rsidP="000755C3">
      <w:pPr>
        <w:jc w:val="both"/>
        <w:rPr>
          <w:rFonts w:ascii="Arial" w:hAnsi="Arial" w:cs="Arial"/>
          <w:sz w:val="24"/>
          <w:szCs w:val="24"/>
        </w:rPr>
      </w:pPr>
    </w:p>
    <w:p w:rsidR="000755C3" w:rsidRPr="000755C3" w:rsidRDefault="000755C3" w:rsidP="000755C3">
      <w:pPr>
        <w:jc w:val="both"/>
        <w:rPr>
          <w:rFonts w:ascii="Arial" w:hAnsi="Arial" w:cs="Arial"/>
          <w:sz w:val="24"/>
          <w:szCs w:val="24"/>
        </w:rPr>
      </w:pPr>
      <w:r w:rsidRPr="000755C3">
        <w:rPr>
          <w:rFonts w:ascii="Arial" w:hAnsi="Arial" w:cs="Arial"/>
          <w:sz w:val="24"/>
          <w:szCs w:val="24"/>
        </w:rPr>
        <w:t>Tabla 2. Medicamentos de primera línea y agonistas opioides. Consideraciones para su elección.</w:t>
      </w:r>
    </w:p>
    <w:tbl>
      <w:tblPr>
        <w:tblStyle w:val="Tablaconcuadrcula"/>
        <w:tblW w:w="9180" w:type="dxa"/>
        <w:tblLayout w:type="fixed"/>
        <w:tblLook w:val="04A0" w:firstRow="1" w:lastRow="0" w:firstColumn="1" w:lastColumn="0" w:noHBand="0" w:noVBand="1"/>
      </w:tblPr>
      <w:tblGrid>
        <w:gridCol w:w="1668"/>
        <w:gridCol w:w="1353"/>
        <w:gridCol w:w="1488"/>
        <w:gridCol w:w="1978"/>
        <w:gridCol w:w="1701"/>
        <w:gridCol w:w="992"/>
      </w:tblGrid>
      <w:tr w:rsidR="000755C3" w:rsidRPr="000755C3" w:rsidTr="000755C3">
        <w:tc>
          <w:tcPr>
            <w:tcW w:w="166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Medicamento</w:t>
            </w:r>
          </w:p>
        </w:tc>
        <w:tc>
          <w:tcPr>
            <w:tcW w:w="1353"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Índice terapéutico</w:t>
            </w:r>
          </w:p>
        </w:tc>
        <w:tc>
          <w:tcPr>
            <w:tcW w:w="148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RAMs más importantes</w:t>
            </w:r>
          </w:p>
        </w:tc>
        <w:tc>
          <w:tcPr>
            <w:tcW w:w="197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Precauciones</w:t>
            </w:r>
          </w:p>
        </w:tc>
        <w:tc>
          <w:tcPr>
            <w:tcW w:w="1701"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Otros beneficios</w:t>
            </w:r>
          </w:p>
        </w:tc>
        <w:tc>
          <w:tcPr>
            <w:tcW w:w="992"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Costo</w:t>
            </w:r>
          </w:p>
        </w:tc>
      </w:tr>
      <w:tr w:rsidR="000755C3" w:rsidRPr="000755C3" w:rsidTr="000755C3">
        <w:tc>
          <w:tcPr>
            <w:tcW w:w="166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i/>
                <w:sz w:val="24"/>
                <w:szCs w:val="24"/>
                <w:lang w:val="es-CO"/>
              </w:rPr>
            </w:pPr>
            <w:r w:rsidRPr="000755C3">
              <w:rPr>
                <w:rFonts w:ascii="Arial" w:hAnsi="Arial" w:cs="Arial"/>
                <w:i/>
                <w:sz w:val="24"/>
                <w:szCs w:val="24"/>
                <w:lang w:val="es-CO"/>
              </w:rPr>
              <w:t>Antidepresivos tricíclicos</w:t>
            </w:r>
          </w:p>
          <w:p w:rsidR="000755C3" w:rsidRPr="000755C3" w:rsidRDefault="000755C3">
            <w:pPr>
              <w:jc w:val="both"/>
              <w:rPr>
                <w:rFonts w:ascii="Arial" w:hAnsi="Arial" w:cs="Arial"/>
                <w:sz w:val="24"/>
                <w:szCs w:val="24"/>
                <w:lang w:val="es-CO"/>
              </w:rPr>
            </w:pPr>
            <w:r w:rsidRPr="000755C3">
              <w:rPr>
                <w:rFonts w:ascii="Arial" w:hAnsi="Arial" w:cs="Arial"/>
                <w:i/>
                <w:sz w:val="24"/>
                <w:szCs w:val="24"/>
                <w:lang w:val="es-CO"/>
              </w:rPr>
              <w:t>(Aminas secundarias</w:t>
            </w:r>
            <w:r w:rsidRPr="000755C3">
              <w:rPr>
                <w:rFonts w:ascii="Arial" w:hAnsi="Arial" w:cs="Arial"/>
                <w:sz w:val="24"/>
                <w:szCs w:val="24"/>
                <w:lang w:val="es-CO"/>
              </w:rPr>
              <w:t>)</w:t>
            </w:r>
          </w:p>
          <w:p w:rsidR="000755C3" w:rsidRPr="000755C3" w:rsidRDefault="000755C3">
            <w:pPr>
              <w:jc w:val="both"/>
              <w:rPr>
                <w:rFonts w:ascii="Arial" w:hAnsi="Arial" w:cs="Arial"/>
                <w:sz w:val="24"/>
                <w:szCs w:val="24"/>
                <w:lang w:val="es-CO"/>
              </w:rPr>
            </w:pPr>
            <w:r w:rsidRPr="000755C3">
              <w:rPr>
                <w:rFonts w:ascii="Arial" w:hAnsi="Arial" w:cs="Arial"/>
                <w:b/>
                <w:sz w:val="24"/>
                <w:szCs w:val="24"/>
                <w:lang w:val="es-CO"/>
              </w:rPr>
              <w:t>Nortriptilina, desipramina</w:t>
            </w:r>
          </w:p>
        </w:tc>
        <w:tc>
          <w:tcPr>
            <w:tcW w:w="1353"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c>
          <w:tcPr>
            <w:tcW w:w="148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Sedación, boca seca, visión borrosa, retención urinaria, aumento de peso.</w:t>
            </w:r>
          </w:p>
        </w:tc>
        <w:tc>
          <w:tcPr>
            <w:tcW w:w="197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 xml:space="preserve">Enfermedad cardiaca, glaucoma, riesgo de suicidio, </w:t>
            </w:r>
          </w:p>
        </w:tc>
        <w:tc>
          <w:tcPr>
            <w:tcW w:w="1701"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Mejora de la depresión, mejora del insomnio</w:t>
            </w:r>
          </w:p>
        </w:tc>
        <w:tc>
          <w:tcPr>
            <w:tcW w:w="992"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r>
      <w:tr w:rsidR="000755C3" w:rsidRPr="000755C3" w:rsidTr="000755C3">
        <w:tc>
          <w:tcPr>
            <w:tcW w:w="166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i/>
                <w:sz w:val="24"/>
                <w:szCs w:val="24"/>
                <w:lang w:val="es-CO"/>
              </w:rPr>
            </w:pPr>
            <w:r w:rsidRPr="000755C3">
              <w:rPr>
                <w:rFonts w:ascii="Arial" w:hAnsi="Arial" w:cs="Arial"/>
                <w:i/>
                <w:sz w:val="24"/>
                <w:szCs w:val="24"/>
                <w:lang w:val="es-CO"/>
              </w:rPr>
              <w:t>SSNRI</w:t>
            </w:r>
          </w:p>
          <w:p w:rsidR="000755C3" w:rsidRPr="000755C3" w:rsidRDefault="000755C3">
            <w:pPr>
              <w:jc w:val="both"/>
              <w:rPr>
                <w:rFonts w:ascii="Arial" w:hAnsi="Arial" w:cs="Arial"/>
                <w:b/>
                <w:sz w:val="24"/>
                <w:szCs w:val="24"/>
                <w:lang w:val="es-CO"/>
              </w:rPr>
            </w:pPr>
            <w:r w:rsidRPr="000755C3">
              <w:rPr>
                <w:rFonts w:ascii="Arial" w:hAnsi="Arial" w:cs="Arial"/>
                <w:b/>
                <w:sz w:val="24"/>
                <w:szCs w:val="24"/>
                <w:lang w:val="es-CO"/>
              </w:rPr>
              <w:t>Duloxetina</w:t>
            </w:r>
          </w:p>
        </w:tc>
        <w:tc>
          <w:tcPr>
            <w:tcW w:w="1353"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c>
          <w:tcPr>
            <w:tcW w:w="148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Nausea</w:t>
            </w:r>
          </w:p>
        </w:tc>
        <w:tc>
          <w:tcPr>
            <w:tcW w:w="197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Disfunción hepática, insuficiencia renal, abuso de alcohol, uso concomitante de tramadol</w:t>
            </w:r>
          </w:p>
        </w:tc>
        <w:tc>
          <w:tcPr>
            <w:tcW w:w="1701"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Mejora de la depresión</w:t>
            </w:r>
          </w:p>
        </w:tc>
        <w:tc>
          <w:tcPr>
            <w:tcW w:w="992"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r>
      <w:tr w:rsidR="000755C3" w:rsidRPr="000755C3" w:rsidTr="000755C3">
        <w:tc>
          <w:tcPr>
            <w:tcW w:w="166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i/>
                <w:sz w:val="24"/>
                <w:szCs w:val="24"/>
                <w:lang w:val="es-CO"/>
              </w:rPr>
            </w:pPr>
            <w:r w:rsidRPr="000755C3">
              <w:rPr>
                <w:rFonts w:ascii="Arial" w:hAnsi="Arial" w:cs="Arial"/>
                <w:i/>
                <w:sz w:val="24"/>
                <w:szCs w:val="24"/>
                <w:lang w:val="es-CO"/>
              </w:rPr>
              <w:t>SSNRI</w:t>
            </w:r>
          </w:p>
          <w:p w:rsidR="000755C3" w:rsidRPr="000755C3" w:rsidRDefault="000755C3">
            <w:pPr>
              <w:jc w:val="both"/>
              <w:rPr>
                <w:rFonts w:ascii="Arial" w:hAnsi="Arial" w:cs="Arial"/>
                <w:b/>
                <w:sz w:val="24"/>
                <w:szCs w:val="24"/>
                <w:lang w:val="es-CO"/>
              </w:rPr>
            </w:pPr>
            <w:r w:rsidRPr="000755C3">
              <w:rPr>
                <w:rFonts w:ascii="Arial" w:hAnsi="Arial" w:cs="Arial"/>
                <w:b/>
                <w:sz w:val="24"/>
                <w:szCs w:val="24"/>
                <w:lang w:val="es-CO"/>
              </w:rPr>
              <w:t>Venlafaxina</w:t>
            </w:r>
          </w:p>
        </w:tc>
        <w:tc>
          <w:tcPr>
            <w:tcW w:w="1353"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c>
          <w:tcPr>
            <w:tcW w:w="148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Nausea</w:t>
            </w:r>
          </w:p>
        </w:tc>
        <w:tc>
          <w:tcPr>
            <w:tcW w:w="197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Uso concomitante de tramadol, enfermedad cardiaca, síndrome de retirada con la abrupta discontinuación</w:t>
            </w:r>
          </w:p>
        </w:tc>
        <w:tc>
          <w:tcPr>
            <w:tcW w:w="1701"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Mejora de la depresión</w:t>
            </w:r>
          </w:p>
        </w:tc>
        <w:tc>
          <w:tcPr>
            <w:tcW w:w="992"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r>
      <w:tr w:rsidR="000755C3" w:rsidRPr="000755C3" w:rsidTr="000755C3">
        <w:tc>
          <w:tcPr>
            <w:tcW w:w="166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i/>
                <w:sz w:val="24"/>
                <w:szCs w:val="24"/>
                <w:lang w:val="es-CO"/>
              </w:rPr>
            </w:pPr>
            <w:r w:rsidRPr="000755C3">
              <w:rPr>
                <w:rFonts w:ascii="Arial" w:hAnsi="Arial" w:cs="Arial"/>
                <w:i/>
                <w:sz w:val="24"/>
                <w:szCs w:val="24"/>
                <w:lang w:val="es-CO"/>
              </w:rPr>
              <w:t>Ligando de los canales de calcio alfa2-delta</w:t>
            </w:r>
          </w:p>
          <w:p w:rsidR="000755C3" w:rsidRPr="000755C3" w:rsidRDefault="000755C3">
            <w:pPr>
              <w:jc w:val="both"/>
              <w:rPr>
                <w:rFonts w:ascii="Arial" w:hAnsi="Arial" w:cs="Arial"/>
                <w:b/>
                <w:sz w:val="24"/>
                <w:szCs w:val="24"/>
                <w:lang w:val="es-CO"/>
              </w:rPr>
            </w:pPr>
            <w:r w:rsidRPr="000755C3">
              <w:rPr>
                <w:rFonts w:ascii="Arial" w:hAnsi="Arial" w:cs="Arial"/>
                <w:b/>
                <w:sz w:val="24"/>
                <w:szCs w:val="24"/>
                <w:lang w:val="es-CO"/>
              </w:rPr>
              <w:t>Gabapentin</w:t>
            </w:r>
          </w:p>
        </w:tc>
        <w:tc>
          <w:tcPr>
            <w:tcW w:w="1353"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c>
          <w:tcPr>
            <w:tcW w:w="148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Sedación, mareo, edema periférico</w:t>
            </w:r>
          </w:p>
        </w:tc>
        <w:tc>
          <w:tcPr>
            <w:tcW w:w="197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Insuficiencia renal</w:t>
            </w:r>
          </w:p>
        </w:tc>
        <w:tc>
          <w:tcPr>
            <w:tcW w:w="1701"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Mejora de alteraciones del sueño, mejora la ansiedad, sin interacciones medicamento</w:t>
            </w:r>
            <w:r w:rsidRPr="000755C3">
              <w:rPr>
                <w:rFonts w:ascii="Arial" w:hAnsi="Arial" w:cs="Arial"/>
                <w:sz w:val="24"/>
                <w:szCs w:val="24"/>
                <w:lang w:val="es-CO"/>
              </w:rPr>
              <w:lastRenderedPageBreak/>
              <w:t>sas importantes</w:t>
            </w:r>
          </w:p>
        </w:tc>
        <w:tc>
          <w:tcPr>
            <w:tcW w:w="992"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lastRenderedPageBreak/>
              <w:t>$/$$</w:t>
            </w:r>
          </w:p>
        </w:tc>
      </w:tr>
      <w:tr w:rsidR="000755C3" w:rsidRPr="000755C3" w:rsidTr="000755C3">
        <w:tc>
          <w:tcPr>
            <w:tcW w:w="166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i/>
                <w:sz w:val="24"/>
                <w:szCs w:val="24"/>
                <w:lang w:val="es-CO"/>
              </w:rPr>
            </w:pPr>
            <w:r w:rsidRPr="000755C3">
              <w:rPr>
                <w:rFonts w:ascii="Arial" w:hAnsi="Arial" w:cs="Arial"/>
                <w:i/>
                <w:sz w:val="24"/>
                <w:szCs w:val="24"/>
                <w:lang w:val="es-CO"/>
              </w:rPr>
              <w:lastRenderedPageBreak/>
              <w:t>Ligando de los canales de calcio alfa2-delta</w:t>
            </w:r>
          </w:p>
          <w:p w:rsidR="000755C3" w:rsidRPr="000755C3" w:rsidRDefault="000755C3">
            <w:pPr>
              <w:jc w:val="both"/>
              <w:rPr>
                <w:rFonts w:ascii="Arial" w:hAnsi="Arial" w:cs="Arial"/>
                <w:b/>
                <w:sz w:val="24"/>
                <w:szCs w:val="24"/>
                <w:lang w:val="es-CO"/>
              </w:rPr>
            </w:pPr>
            <w:r w:rsidRPr="000755C3">
              <w:rPr>
                <w:rFonts w:ascii="Arial" w:hAnsi="Arial" w:cs="Arial"/>
                <w:b/>
                <w:sz w:val="24"/>
                <w:szCs w:val="24"/>
                <w:lang w:val="es-CO"/>
              </w:rPr>
              <w:t>Pregabalina</w:t>
            </w:r>
          </w:p>
        </w:tc>
        <w:tc>
          <w:tcPr>
            <w:tcW w:w="1353"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c>
          <w:tcPr>
            <w:tcW w:w="148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Sedación, mareo, edema periférico</w:t>
            </w:r>
          </w:p>
        </w:tc>
        <w:tc>
          <w:tcPr>
            <w:tcW w:w="197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Insuficiencia renal</w:t>
            </w:r>
          </w:p>
        </w:tc>
        <w:tc>
          <w:tcPr>
            <w:tcW w:w="1701"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Mejora de alteraciones del sueño, sin interacciones medicamentosas importantes</w:t>
            </w:r>
          </w:p>
        </w:tc>
        <w:tc>
          <w:tcPr>
            <w:tcW w:w="992"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r>
      <w:tr w:rsidR="000755C3" w:rsidRPr="000755C3" w:rsidTr="000755C3">
        <w:tc>
          <w:tcPr>
            <w:tcW w:w="166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b/>
                <w:sz w:val="24"/>
                <w:szCs w:val="24"/>
                <w:lang w:val="es-CO"/>
              </w:rPr>
            </w:pPr>
            <w:r w:rsidRPr="000755C3">
              <w:rPr>
                <w:rFonts w:ascii="Arial" w:hAnsi="Arial" w:cs="Arial"/>
                <w:b/>
                <w:sz w:val="24"/>
                <w:szCs w:val="24"/>
                <w:lang w:val="es-CO"/>
              </w:rPr>
              <w:t>Lidocaína tópica</w:t>
            </w:r>
          </w:p>
        </w:tc>
        <w:tc>
          <w:tcPr>
            <w:tcW w:w="1353"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c>
          <w:tcPr>
            <w:tcW w:w="148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Eritema local, rash</w:t>
            </w:r>
          </w:p>
        </w:tc>
        <w:tc>
          <w:tcPr>
            <w:tcW w:w="197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Ninguno</w:t>
            </w:r>
          </w:p>
        </w:tc>
        <w:tc>
          <w:tcPr>
            <w:tcW w:w="1701"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Sin efectos adversos sistémicos</w:t>
            </w:r>
          </w:p>
        </w:tc>
        <w:tc>
          <w:tcPr>
            <w:tcW w:w="992"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 (Parche)</w:t>
            </w:r>
          </w:p>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 (Gel)</w:t>
            </w:r>
          </w:p>
        </w:tc>
      </w:tr>
      <w:tr w:rsidR="000755C3" w:rsidRPr="000755C3" w:rsidTr="000755C3">
        <w:tc>
          <w:tcPr>
            <w:tcW w:w="166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i/>
                <w:sz w:val="24"/>
                <w:szCs w:val="24"/>
                <w:lang w:val="es-CO"/>
              </w:rPr>
            </w:pPr>
            <w:r w:rsidRPr="000755C3">
              <w:rPr>
                <w:rFonts w:ascii="Arial" w:hAnsi="Arial" w:cs="Arial"/>
                <w:i/>
                <w:sz w:val="24"/>
                <w:szCs w:val="24"/>
                <w:lang w:val="es-CO"/>
              </w:rPr>
              <w:t xml:space="preserve">Agonistas opioides </w:t>
            </w:r>
          </w:p>
          <w:p w:rsidR="000755C3" w:rsidRPr="000755C3" w:rsidRDefault="000755C3">
            <w:pPr>
              <w:jc w:val="both"/>
              <w:rPr>
                <w:rFonts w:ascii="Arial" w:hAnsi="Arial" w:cs="Arial"/>
                <w:b/>
                <w:sz w:val="24"/>
                <w:szCs w:val="24"/>
                <w:lang w:val="es-CO"/>
              </w:rPr>
            </w:pPr>
            <w:r w:rsidRPr="000755C3">
              <w:rPr>
                <w:rFonts w:ascii="Arial" w:hAnsi="Arial" w:cs="Arial"/>
                <w:b/>
                <w:sz w:val="24"/>
                <w:szCs w:val="24"/>
                <w:lang w:val="es-CO"/>
              </w:rPr>
              <w:t>Morfina, oxicodona, metadona, levorfanol</w:t>
            </w:r>
          </w:p>
        </w:tc>
        <w:tc>
          <w:tcPr>
            <w:tcW w:w="1353"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c>
          <w:tcPr>
            <w:tcW w:w="148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Nausea, vomito, constipación, somnolencia, mareo</w:t>
            </w:r>
          </w:p>
        </w:tc>
        <w:tc>
          <w:tcPr>
            <w:tcW w:w="197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Historia de abuso de sustancias, riesgo de suicidio, deterioro motriz</w:t>
            </w:r>
          </w:p>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Al inicio del tratamiento</w:t>
            </w:r>
          </w:p>
        </w:tc>
        <w:tc>
          <w:tcPr>
            <w:tcW w:w="1701"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El inicio rápido</w:t>
            </w:r>
          </w:p>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de analgésico</w:t>
            </w:r>
          </w:p>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beneficio</w:t>
            </w:r>
          </w:p>
        </w:tc>
        <w:tc>
          <w:tcPr>
            <w:tcW w:w="992"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r>
      <w:tr w:rsidR="000755C3" w:rsidRPr="000755C3" w:rsidTr="000755C3">
        <w:tc>
          <w:tcPr>
            <w:tcW w:w="166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b/>
                <w:sz w:val="24"/>
                <w:szCs w:val="24"/>
                <w:lang w:val="es-CO"/>
              </w:rPr>
            </w:pPr>
            <w:r w:rsidRPr="000755C3">
              <w:rPr>
                <w:rFonts w:ascii="Arial" w:hAnsi="Arial" w:cs="Arial"/>
                <w:b/>
                <w:sz w:val="24"/>
                <w:szCs w:val="24"/>
                <w:lang w:val="es-CO"/>
              </w:rPr>
              <w:t>Tramadol</w:t>
            </w:r>
          </w:p>
        </w:tc>
        <w:tc>
          <w:tcPr>
            <w:tcW w:w="1353"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c>
          <w:tcPr>
            <w:tcW w:w="148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Nausea, vomito, constipación, somnolencia, mareos, convulsiones</w:t>
            </w:r>
          </w:p>
        </w:tc>
        <w:tc>
          <w:tcPr>
            <w:tcW w:w="197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Historia de abuso de sustancias, riesgo de suicidio, deterioro motriz</w:t>
            </w:r>
          </w:p>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Al inicio del tratamiento</w:t>
            </w:r>
          </w:p>
        </w:tc>
        <w:tc>
          <w:tcPr>
            <w:tcW w:w="1701"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El inicio rápido</w:t>
            </w:r>
          </w:p>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de analgésico</w:t>
            </w:r>
          </w:p>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beneficio</w:t>
            </w:r>
          </w:p>
        </w:tc>
        <w:tc>
          <w:tcPr>
            <w:tcW w:w="992"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w:t>
            </w:r>
          </w:p>
        </w:tc>
      </w:tr>
    </w:tbl>
    <w:p w:rsidR="000755C3" w:rsidRPr="000755C3" w:rsidRDefault="000755C3" w:rsidP="000755C3">
      <w:pPr>
        <w:jc w:val="both"/>
        <w:rPr>
          <w:rFonts w:ascii="Arial" w:hAnsi="Arial" w:cs="Arial"/>
          <w:sz w:val="24"/>
          <w:szCs w:val="24"/>
          <w:lang w:val="es-ES"/>
        </w:rPr>
      </w:pPr>
    </w:p>
    <w:p w:rsidR="000755C3" w:rsidRPr="000755C3" w:rsidRDefault="000755C3" w:rsidP="000755C3">
      <w:pPr>
        <w:jc w:val="both"/>
        <w:rPr>
          <w:rFonts w:ascii="Arial" w:hAnsi="Arial" w:cs="Arial"/>
          <w:sz w:val="24"/>
          <w:szCs w:val="24"/>
        </w:rPr>
      </w:pPr>
      <w:r w:rsidRPr="000755C3">
        <w:rPr>
          <w:rFonts w:ascii="Arial" w:hAnsi="Arial" w:cs="Arial"/>
          <w:sz w:val="24"/>
          <w:szCs w:val="24"/>
        </w:rPr>
        <w:t>Recomendaciones para la prescripción de fármacos de primera línea y opioides en dolor neuropático.</w:t>
      </w:r>
    </w:p>
    <w:tbl>
      <w:tblPr>
        <w:tblStyle w:val="Tablaconcuadrcula"/>
        <w:tblW w:w="9322" w:type="dxa"/>
        <w:tblLook w:val="04A0" w:firstRow="1" w:lastRow="0" w:firstColumn="1" w:lastColumn="0" w:noHBand="0" w:noVBand="1"/>
      </w:tblPr>
      <w:tblGrid>
        <w:gridCol w:w="1657"/>
        <w:gridCol w:w="1070"/>
        <w:gridCol w:w="1537"/>
        <w:gridCol w:w="2431"/>
        <w:gridCol w:w="1190"/>
        <w:gridCol w:w="1510"/>
      </w:tblGrid>
      <w:tr w:rsidR="000755C3" w:rsidRPr="000755C3" w:rsidTr="000755C3">
        <w:tc>
          <w:tcPr>
            <w:tcW w:w="158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medicamento</w:t>
            </w:r>
          </w:p>
        </w:tc>
        <w:tc>
          <w:tcPr>
            <w:tcW w:w="127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Dosis inicial</w:t>
            </w:r>
          </w:p>
        </w:tc>
        <w:tc>
          <w:tcPr>
            <w:tcW w:w="152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titulación</w:t>
            </w:r>
          </w:p>
        </w:tc>
        <w:tc>
          <w:tcPr>
            <w:tcW w:w="209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Dosis máxima</w:t>
            </w:r>
          </w:p>
        </w:tc>
        <w:tc>
          <w:tcPr>
            <w:tcW w:w="134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Duración del periodo de prueba</w:t>
            </w:r>
          </w:p>
        </w:tc>
        <w:tc>
          <w:tcPr>
            <w:tcW w:w="1496"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POS</w:t>
            </w:r>
          </w:p>
        </w:tc>
      </w:tr>
      <w:tr w:rsidR="000755C3" w:rsidRPr="000755C3" w:rsidTr="000755C3">
        <w:tc>
          <w:tcPr>
            <w:tcW w:w="158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Nortriptilina o desipramina</w:t>
            </w:r>
          </w:p>
        </w:tc>
        <w:tc>
          <w:tcPr>
            <w:tcW w:w="127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25mg antes de dormir</w:t>
            </w:r>
          </w:p>
        </w:tc>
        <w:tc>
          <w:tcPr>
            <w:tcW w:w="152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Incrementos de 25mg cada 3 a 7 días</w:t>
            </w:r>
          </w:p>
        </w:tc>
        <w:tc>
          <w:tcPr>
            <w:tcW w:w="209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150mg/día</w:t>
            </w:r>
          </w:p>
        </w:tc>
        <w:tc>
          <w:tcPr>
            <w:tcW w:w="134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 xml:space="preserve">6-8 semanas con las últimas dos semanas a la </w:t>
            </w:r>
            <w:r w:rsidRPr="000755C3">
              <w:rPr>
                <w:rFonts w:ascii="Arial" w:hAnsi="Arial" w:cs="Arial"/>
                <w:sz w:val="24"/>
                <w:szCs w:val="24"/>
                <w:lang w:val="es-CO"/>
              </w:rPr>
              <w:lastRenderedPageBreak/>
              <w:t>dosis máxima tolerada</w:t>
            </w:r>
          </w:p>
        </w:tc>
        <w:tc>
          <w:tcPr>
            <w:tcW w:w="1496"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lastRenderedPageBreak/>
              <w:t>No disponibles; alternativas: amitriptilina e imipramina</w:t>
            </w:r>
          </w:p>
        </w:tc>
      </w:tr>
      <w:tr w:rsidR="000755C3" w:rsidRPr="000755C3" w:rsidTr="000755C3">
        <w:tc>
          <w:tcPr>
            <w:tcW w:w="158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lastRenderedPageBreak/>
              <w:t>duloxetina</w:t>
            </w:r>
          </w:p>
        </w:tc>
        <w:tc>
          <w:tcPr>
            <w:tcW w:w="127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30mg una vez al día.</w:t>
            </w:r>
          </w:p>
        </w:tc>
        <w:tc>
          <w:tcPr>
            <w:tcW w:w="152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Incrementar a 60mg por día una semana después.</w:t>
            </w:r>
          </w:p>
        </w:tc>
        <w:tc>
          <w:tcPr>
            <w:tcW w:w="209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60mg 2 veces al día.</w:t>
            </w:r>
          </w:p>
        </w:tc>
        <w:tc>
          <w:tcPr>
            <w:tcW w:w="134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4 semanas</w:t>
            </w:r>
          </w:p>
        </w:tc>
        <w:tc>
          <w:tcPr>
            <w:tcW w:w="1496"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No disponible</w:t>
            </w:r>
          </w:p>
        </w:tc>
      </w:tr>
      <w:tr w:rsidR="000755C3" w:rsidRPr="000755C3" w:rsidTr="000755C3">
        <w:tc>
          <w:tcPr>
            <w:tcW w:w="158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venlafaxina</w:t>
            </w:r>
          </w:p>
        </w:tc>
        <w:tc>
          <w:tcPr>
            <w:tcW w:w="127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37.5mg una o dos veces al día</w:t>
            </w:r>
          </w:p>
        </w:tc>
        <w:tc>
          <w:tcPr>
            <w:tcW w:w="152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Incrementos de 75mg por semana</w:t>
            </w:r>
          </w:p>
        </w:tc>
        <w:tc>
          <w:tcPr>
            <w:tcW w:w="209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225mg/día</w:t>
            </w:r>
          </w:p>
        </w:tc>
        <w:tc>
          <w:tcPr>
            <w:tcW w:w="134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4-6 semanas</w:t>
            </w:r>
          </w:p>
        </w:tc>
        <w:tc>
          <w:tcPr>
            <w:tcW w:w="1496"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No disponible</w:t>
            </w:r>
          </w:p>
        </w:tc>
      </w:tr>
      <w:tr w:rsidR="000755C3" w:rsidRPr="000755C3" w:rsidTr="000755C3">
        <w:tc>
          <w:tcPr>
            <w:tcW w:w="158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gabapentin</w:t>
            </w:r>
          </w:p>
        </w:tc>
        <w:tc>
          <w:tcPr>
            <w:tcW w:w="127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100-300mg antes de dormir o 100-300mg 3 veces al día.</w:t>
            </w:r>
          </w:p>
        </w:tc>
        <w:tc>
          <w:tcPr>
            <w:tcW w:w="152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Incrementos de 100-300mg tres veces al día cada 1-7 días según tolerancia.</w:t>
            </w:r>
          </w:p>
        </w:tc>
        <w:tc>
          <w:tcPr>
            <w:tcW w:w="209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3600mg/día(1200mg 3 veces al día); reducir dosis si existe falla renal</w:t>
            </w:r>
          </w:p>
        </w:tc>
        <w:tc>
          <w:tcPr>
            <w:tcW w:w="134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3-8 semanas para la titulación más dos semanas con la dosis máxima.</w:t>
            </w:r>
          </w:p>
        </w:tc>
        <w:tc>
          <w:tcPr>
            <w:tcW w:w="1496"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No disponible</w:t>
            </w:r>
          </w:p>
        </w:tc>
      </w:tr>
      <w:tr w:rsidR="000755C3" w:rsidRPr="000755C3" w:rsidTr="000755C3">
        <w:tc>
          <w:tcPr>
            <w:tcW w:w="158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pregabalina</w:t>
            </w:r>
          </w:p>
        </w:tc>
        <w:tc>
          <w:tcPr>
            <w:tcW w:w="127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50mg tres veces al día o 75mg dos veces al día</w:t>
            </w:r>
          </w:p>
        </w:tc>
        <w:tc>
          <w:tcPr>
            <w:tcW w:w="152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Incrementar a 300mg día después de 3-7 días, después incrementar 150mg cada 3-7 días.</w:t>
            </w:r>
          </w:p>
        </w:tc>
        <w:tc>
          <w:tcPr>
            <w:tcW w:w="209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600mg/día(200mg tres veces al día o 300mg dos veces al día), reducir dosis si hay falla renal</w:t>
            </w:r>
          </w:p>
        </w:tc>
        <w:tc>
          <w:tcPr>
            <w:tcW w:w="134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3 semanas</w:t>
            </w:r>
          </w:p>
        </w:tc>
        <w:tc>
          <w:tcPr>
            <w:tcW w:w="1496"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No disponible</w:t>
            </w:r>
          </w:p>
        </w:tc>
      </w:tr>
      <w:tr w:rsidR="000755C3" w:rsidRPr="000755C3" w:rsidTr="000755C3">
        <w:tc>
          <w:tcPr>
            <w:tcW w:w="158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Lidocaína en parches 5%</w:t>
            </w:r>
          </w:p>
        </w:tc>
        <w:tc>
          <w:tcPr>
            <w:tcW w:w="127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Máximo 3 parches diarios por un máximo de 12 horas</w:t>
            </w:r>
          </w:p>
        </w:tc>
        <w:tc>
          <w:tcPr>
            <w:tcW w:w="1520" w:type="dxa"/>
            <w:tcBorders>
              <w:top w:val="single" w:sz="4" w:space="0" w:color="auto"/>
              <w:left w:val="single" w:sz="4" w:space="0" w:color="auto"/>
              <w:bottom w:val="single" w:sz="4" w:space="0" w:color="auto"/>
              <w:right w:val="single" w:sz="4" w:space="0" w:color="auto"/>
            </w:tcBorders>
          </w:tcPr>
          <w:p w:rsidR="000755C3" w:rsidRPr="000755C3" w:rsidRDefault="000755C3">
            <w:pPr>
              <w:jc w:val="both"/>
              <w:rPr>
                <w:rFonts w:ascii="Arial" w:hAnsi="Arial" w:cs="Arial"/>
                <w:sz w:val="24"/>
                <w:szCs w:val="24"/>
                <w:lang w:val="es-CO"/>
              </w:rPr>
            </w:pPr>
          </w:p>
        </w:tc>
        <w:tc>
          <w:tcPr>
            <w:tcW w:w="209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Máximo 3 parches diarios por un máximo de 12-18 horas</w:t>
            </w:r>
          </w:p>
        </w:tc>
        <w:tc>
          <w:tcPr>
            <w:tcW w:w="134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3 semanas</w:t>
            </w:r>
          </w:p>
        </w:tc>
        <w:tc>
          <w:tcPr>
            <w:tcW w:w="1496"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Disponible en ungüento</w:t>
            </w:r>
          </w:p>
        </w:tc>
      </w:tr>
      <w:tr w:rsidR="000755C3" w:rsidRPr="000755C3" w:rsidTr="000755C3">
        <w:tc>
          <w:tcPr>
            <w:tcW w:w="158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Morfina</w:t>
            </w:r>
          </w:p>
        </w:tc>
        <w:tc>
          <w:tcPr>
            <w:tcW w:w="127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10-15mg cada 4 horas.</w:t>
            </w:r>
          </w:p>
        </w:tc>
        <w:tc>
          <w:tcPr>
            <w:tcW w:w="152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 xml:space="preserve">Después de 1-2 semanas convertir la dosis total diaria a un opioide de larga acción </w:t>
            </w:r>
            <w:r w:rsidRPr="000755C3">
              <w:rPr>
                <w:rFonts w:ascii="Arial" w:hAnsi="Arial" w:cs="Arial"/>
                <w:sz w:val="24"/>
                <w:szCs w:val="24"/>
                <w:lang w:val="es-CO"/>
              </w:rPr>
              <w:lastRenderedPageBreak/>
              <w:t>y continuar con morfina a la misma dosis.</w:t>
            </w:r>
          </w:p>
        </w:tc>
        <w:tc>
          <w:tcPr>
            <w:tcW w:w="209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lastRenderedPageBreak/>
              <w:t>No hay dosis máxima con una titulación adecuada, considerar evaluación con especialista en dolor cuando hay dosis muy altas(120-</w:t>
            </w:r>
            <w:r w:rsidRPr="000755C3">
              <w:rPr>
                <w:rFonts w:ascii="Arial" w:hAnsi="Arial" w:cs="Arial"/>
                <w:sz w:val="24"/>
                <w:szCs w:val="24"/>
                <w:lang w:val="es-CO"/>
              </w:rPr>
              <w:lastRenderedPageBreak/>
              <w:t>180mg/día)</w:t>
            </w:r>
          </w:p>
        </w:tc>
        <w:tc>
          <w:tcPr>
            <w:tcW w:w="134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lastRenderedPageBreak/>
              <w:t>4-6 semanas</w:t>
            </w:r>
          </w:p>
        </w:tc>
        <w:tc>
          <w:tcPr>
            <w:tcW w:w="1496"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disponible</w:t>
            </w:r>
          </w:p>
        </w:tc>
      </w:tr>
      <w:tr w:rsidR="000755C3" w:rsidRPr="000755C3" w:rsidTr="000755C3">
        <w:tc>
          <w:tcPr>
            <w:tcW w:w="158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lastRenderedPageBreak/>
              <w:t>Tramadol</w:t>
            </w:r>
          </w:p>
        </w:tc>
        <w:tc>
          <w:tcPr>
            <w:tcW w:w="1279"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50mg una o dos veces al día</w:t>
            </w:r>
          </w:p>
        </w:tc>
        <w:tc>
          <w:tcPr>
            <w:tcW w:w="152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Incrementos de 50-100mg cada 3-7.</w:t>
            </w:r>
          </w:p>
        </w:tc>
        <w:tc>
          <w:tcPr>
            <w:tcW w:w="2090"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400mg/día(100mg 4 veces al día); en mayores de 75: 300mg/día</w:t>
            </w:r>
          </w:p>
        </w:tc>
        <w:tc>
          <w:tcPr>
            <w:tcW w:w="1348"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4 semanas</w:t>
            </w:r>
          </w:p>
        </w:tc>
        <w:tc>
          <w:tcPr>
            <w:tcW w:w="1496" w:type="dxa"/>
            <w:tcBorders>
              <w:top w:val="single" w:sz="4" w:space="0" w:color="auto"/>
              <w:left w:val="single" w:sz="4" w:space="0" w:color="auto"/>
              <w:bottom w:val="single" w:sz="4" w:space="0" w:color="auto"/>
              <w:right w:val="single" w:sz="4" w:space="0" w:color="auto"/>
            </w:tcBorders>
            <w:hideMark/>
          </w:tcPr>
          <w:p w:rsidR="000755C3" w:rsidRPr="000755C3" w:rsidRDefault="000755C3">
            <w:pPr>
              <w:jc w:val="both"/>
              <w:rPr>
                <w:rFonts w:ascii="Arial" w:hAnsi="Arial" w:cs="Arial"/>
                <w:sz w:val="24"/>
                <w:szCs w:val="24"/>
                <w:lang w:val="es-CO"/>
              </w:rPr>
            </w:pPr>
            <w:r w:rsidRPr="000755C3">
              <w:rPr>
                <w:rFonts w:ascii="Arial" w:hAnsi="Arial" w:cs="Arial"/>
                <w:sz w:val="24"/>
                <w:szCs w:val="24"/>
                <w:lang w:val="es-CO"/>
              </w:rPr>
              <w:t>Disponible</w:t>
            </w:r>
          </w:p>
        </w:tc>
      </w:tr>
    </w:tbl>
    <w:p w:rsidR="000755C3" w:rsidRPr="000755C3" w:rsidRDefault="000755C3" w:rsidP="000755C3">
      <w:pPr>
        <w:jc w:val="both"/>
        <w:rPr>
          <w:rFonts w:ascii="Arial" w:hAnsi="Arial" w:cs="Arial"/>
          <w:sz w:val="24"/>
          <w:szCs w:val="24"/>
          <w:lang w:val="es-ES"/>
        </w:rPr>
      </w:pPr>
    </w:p>
    <w:p w:rsidR="000755C3" w:rsidRPr="000755C3" w:rsidRDefault="000755C3" w:rsidP="000755C3">
      <w:pPr>
        <w:jc w:val="both"/>
        <w:rPr>
          <w:rFonts w:ascii="Arial" w:hAnsi="Arial" w:cs="Arial"/>
          <w:sz w:val="24"/>
          <w:szCs w:val="24"/>
        </w:rPr>
      </w:pPr>
      <w:r w:rsidRPr="000755C3">
        <w:rPr>
          <w:rFonts w:ascii="Arial" w:hAnsi="Arial" w:cs="Arial"/>
          <w:sz w:val="24"/>
          <w:szCs w:val="24"/>
        </w:rPr>
        <w:t>Recomendación para terapia combinada en el manejo de dolor neuropatico</w:t>
      </w:r>
    </w:p>
    <w:tbl>
      <w:tblPr>
        <w:tblStyle w:val="Listaclara-nfasis2"/>
        <w:tblW w:w="9332" w:type="dxa"/>
        <w:tblLook w:val="04A0" w:firstRow="1" w:lastRow="0" w:firstColumn="1" w:lastColumn="0" w:noHBand="0" w:noVBand="1"/>
      </w:tblPr>
      <w:tblGrid>
        <w:gridCol w:w="2093"/>
        <w:gridCol w:w="4252"/>
        <w:gridCol w:w="2987"/>
      </w:tblGrid>
      <w:tr w:rsidR="000755C3" w:rsidRPr="000755C3" w:rsidTr="000755C3">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93" w:type="dxa"/>
            <w:hideMark/>
          </w:tcPr>
          <w:p w:rsidR="000755C3" w:rsidRPr="000755C3" w:rsidRDefault="000755C3">
            <w:pPr>
              <w:jc w:val="both"/>
              <w:rPr>
                <w:rFonts w:ascii="Arial" w:hAnsi="Arial" w:cs="Arial"/>
                <w:sz w:val="24"/>
                <w:szCs w:val="24"/>
                <w:lang w:val="es-ES"/>
              </w:rPr>
            </w:pPr>
            <w:r w:rsidRPr="000755C3">
              <w:rPr>
                <w:rFonts w:ascii="Arial" w:hAnsi="Arial" w:cs="Arial"/>
                <w:sz w:val="24"/>
                <w:szCs w:val="24"/>
              </w:rPr>
              <w:t>Agente de 1ra línea</w:t>
            </w:r>
          </w:p>
        </w:tc>
        <w:tc>
          <w:tcPr>
            <w:tcW w:w="4252" w:type="dxa"/>
            <w:hideMark/>
          </w:tcPr>
          <w:p w:rsidR="000755C3" w:rsidRPr="000755C3" w:rsidRDefault="000755C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 xml:space="preserve">Tratamiento de adición </w:t>
            </w:r>
          </w:p>
        </w:tc>
        <w:tc>
          <w:tcPr>
            <w:tcW w:w="2987" w:type="dxa"/>
            <w:hideMark/>
          </w:tcPr>
          <w:p w:rsidR="000755C3" w:rsidRPr="000755C3" w:rsidRDefault="000755C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Tratar de evitar</w:t>
            </w:r>
          </w:p>
        </w:tc>
      </w:tr>
      <w:tr w:rsidR="000755C3" w:rsidRPr="000755C3" w:rsidTr="000755C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93" w:type="dxa"/>
            <w:hideMark/>
          </w:tcPr>
          <w:p w:rsidR="000755C3" w:rsidRPr="000755C3" w:rsidRDefault="000755C3">
            <w:pPr>
              <w:jc w:val="both"/>
              <w:rPr>
                <w:rFonts w:ascii="Arial" w:hAnsi="Arial" w:cs="Arial"/>
                <w:sz w:val="24"/>
                <w:szCs w:val="24"/>
                <w:lang w:val="es-ES"/>
              </w:rPr>
            </w:pPr>
            <w:r w:rsidRPr="000755C3">
              <w:rPr>
                <w:rFonts w:ascii="Arial" w:hAnsi="Arial" w:cs="Arial"/>
                <w:sz w:val="24"/>
                <w:szCs w:val="24"/>
              </w:rPr>
              <w:t>IRSN</w:t>
            </w:r>
          </w:p>
        </w:tc>
        <w:tc>
          <w:tcPr>
            <w:tcW w:w="4252" w:type="dxa"/>
            <w:hideMark/>
          </w:tcPr>
          <w:p w:rsidR="000755C3" w:rsidRPr="000755C3" w:rsidRDefault="000755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Opioides, agentes tópicos, ligando α2δ</w:t>
            </w:r>
          </w:p>
        </w:tc>
        <w:tc>
          <w:tcPr>
            <w:tcW w:w="2987" w:type="dxa"/>
            <w:hideMark/>
          </w:tcPr>
          <w:p w:rsidR="000755C3" w:rsidRPr="000755C3" w:rsidRDefault="000755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Otros IRSN, ATC, Tramadol</w:t>
            </w:r>
          </w:p>
        </w:tc>
      </w:tr>
      <w:tr w:rsidR="000755C3" w:rsidRPr="000755C3" w:rsidTr="000755C3">
        <w:trPr>
          <w:trHeight w:val="291"/>
        </w:trPr>
        <w:tc>
          <w:tcPr>
            <w:cnfStyle w:val="001000000000" w:firstRow="0" w:lastRow="0" w:firstColumn="1" w:lastColumn="0" w:oddVBand="0" w:evenVBand="0" w:oddHBand="0" w:evenHBand="0" w:firstRowFirstColumn="0" w:firstRowLastColumn="0" w:lastRowFirstColumn="0" w:lastRowLastColumn="0"/>
            <w:tcW w:w="2093" w:type="dxa"/>
            <w:hideMark/>
          </w:tcPr>
          <w:p w:rsidR="000755C3" w:rsidRPr="000755C3" w:rsidRDefault="000755C3">
            <w:pPr>
              <w:jc w:val="both"/>
              <w:rPr>
                <w:rFonts w:ascii="Arial" w:hAnsi="Arial" w:cs="Arial"/>
                <w:sz w:val="24"/>
                <w:szCs w:val="24"/>
                <w:lang w:val="es-ES"/>
              </w:rPr>
            </w:pPr>
            <w:r w:rsidRPr="000755C3">
              <w:rPr>
                <w:rFonts w:ascii="Arial" w:hAnsi="Arial" w:cs="Arial"/>
                <w:sz w:val="24"/>
                <w:szCs w:val="24"/>
              </w:rPr>
              <w:t>Ligando α2δ</w:t>
            </w:r>
          </w:p>
        </w:tc>
        <w:tc>
          <w:tcPr>
            <w:tcW w:w="4252" w:type="dxa"/>
            <w:hideMark/>
          </w:tcPr>
          <w:p w:rsidR="000755C3" w:rsidRPr="000755C3" w:rsidRDefault="000755C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Opioides, agentes tópicos, IRSN, ATC, Tramadol</w:t>
            </w:r>
          </w:p>
        </w:tc>
        <w:tc>
          <w:tcPr>
            <w:tcW w:w="2987" w:type="dxa"/>
            <w:hideMark/>
          </w:tcPr>
          <w:p w:rsidR="000755C3" w:rsidRPr="000755C3" w:rsidRDefault="000755C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Otros ligando α2δ</w:t>
            </w:r>
          </w:p>
        </w:tc>
      </w:tr>
      <w:tr w:rsidR="000755C3" w:rsidRPr="000755C3" w:rsidTr="000755C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93" w:type="dxa"/>
            <w:hideMark/>
          </w:tcPr>
          <w:p w:rsidR="000755C3" w:rsidRPr="000755C3" w:rsidRDefault="000755C3">
            <w:pPr>
              <w:jc w:val="both"/>
              <w:rPr>
                <w:rFonts w:ascii="Arial" w:hAnsi="Arial" w:cs="Arial"/>
                <w:sz w:val="24"/>
                <w:szCs w:val="24"/>
                <w:lang w:val="es-ES"/>
              </w:rPr>
            </w:pPr>
            <w:r w:rsidRPr="000755C3">
              <w:rPr>
                <w:rFonts w:ascii="Arial" w:hAnsi="Arial" w:cs="Arial"/>
                <w:sz w:val="24"/>
                <w:szCs w:val="24"/>
              </w:rPr>
              <w:t>ATC</w:t>
            </w:r>
          </w:p>
        </w:tc>
        <w:tc>
          <w:tcPr>
            <w:tcW w:w="4252" w:type="dxa"/>
            <w:hideMark/>
          </w:tcPr>
          <w:p w:rsidR="000755C3" w:rsidRPr="000755C3" w:rsidRDefault="000755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Opioides, agentes tópicos, ligando α2δ</w:t>
            </w:r>
          </w:p>
        </w:tc>
        <w:tc>
          <w:tcPr>
            <w:tcW w:w="2987" w:type="dxa"/>
            <w:hideMark/>
          </w:tcPr>
          <w:p w:rsidR="000755C3" w:rsidRPr="000755C3" w:rsidRDefault="000755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IRSN, Tramadol</w:t>
            </w:r>
          </w:p>
        </w:tc>
      </w:tr>
      <w:tr w:rsidR="000755C3" w:rsidRPr="000755C3" w:rsidTr="000755C3">
        <w:trPr>
          <w:trHeight w:val="291"/>
        </w:trPr>
        <w:tc>
          <w:tcPr>
            <w:cnfStyle w:val="001000000000" w:firstRow="0" w:lastRow="0" w:firstColumn="1" w:lastColumn="0" w:oddVBand="0" w:evenVBand="0" w:oddHBand="0" w:evenHBand="0" w:firstRowFirstColumn="0" w:firstRowLastColumn="0" w:lastRowFirstColumn="0" w:lastRowLastColumn="0"/>
            <w:tcW w:w="2093" w:type="dxa"/>
            <w:hideMark/>
          </w:tcPr>
          <w:p w:rsidR="000755C3" w:rsidRPr="000755C3" w:rsidRDefault="000755C3">
            <w:pPr>
              <w:jc w:val="both"/>
              <w:rPr>
                <w:rFonts w:ascii="Arial" w:hAnsi="Arial" w:cs="Arial"/>
                <w:sz w:val="24"/>
                <w:szCs w:val="24"/>
                <w:lang w:val="es-ES"/>
              </w:rPr>
            </w:pPr>
            <w:r w:rsidRPr="000755C3">
              <w:rPr>
                <w:rFonts w:ascii="Arial" w:hAnsi="Arial" w:cs="Arial"/>
                <w:sz w:val="24"/>
                <w:szCs w:val="24"/>
              </w:rPr>
              <w:t>Opioides</w:t>
            </w:r>
          </w:p>
        </w:tc>
        <w:tc>
          <w:tcPr>
            <w:tcW w:w="4252" w:type="dxa"/>
            <w:hideMark/>
          </w:tcPr>
          <w:p w:rsidR="000755C3" w:rsidRPr="000755C3" w:rsidRDefault="000755C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agentes tópicos, IRSN, ATC, ligando α2δ</w:t>
            </w:r>
          </w:p>
        </w:tc>
        <w:tc>
          <w:tcPr>
            <w:tcW w:w="2987" w:type="dxa"/>
            <w:hideMark/>
          </w:tcPr>
          <w:p w:rsidR="000755C3" w:rsidRPr="000755C3" w:rsidRDefault="000755C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Otros opioides</w:t>
            </w:r>
          </w:p>
        </w:tc>
      </w:tr>
      <w:tr w:rsidR="000755C3" w:rsidRPr="000755C3" w:rsidTr="000755C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93" w:type="dxa"/>
            <w:hideMark/>
          </w:tcPr>
          <w:p w:rsidR="000755C3" w:rsidRPr="000755C3" w:rsidRDefault="000755C3">
            <w:pPr>
              <w:jc w:val="both"/>
              <w:rPr>
                <w:rFonts w:ascii="Arial" w:hAnsi="Arial" w:cs="Arial"/>
                <w:sz w:val="24"/>
                <w:szCs w:val="24"/>
                <w:lang w:val="es-ES"/>
              </w:rPr>
            </w:pPr>
            <w:r w:rsidRPr="000755C3">
              <w:rPr>
                <w:rFonts w:ascii="Arial" w:hAnsi="Arial" w:cs="Arial"/>
                <w:sz w:val="24"/>
                <w:szCs w:val="24"/>
              </w:rPr>
              <w:t>Tramadol</w:t>
            </w:r>
          </w:p>
        </w:tc>
        <w:tc>
          <w:tcPr>
            <w:tcW w:w="4252" w:type="dxa"/>
            <w:hideMark/>
          </w:tcPr>
          <w:p w:rsidR="000755C3" w:rsidRPr="000755C3" w:rsidRDefault="000755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Opioides, agentes tópicos, ligando α2δ</w:t>
            </w:r>
          </w:p>
        </w:tc>
        <w:tc>
          <w:tcPr>
            <w:tcW w:w="2987" w:type="dxa"/>
            <w:hideMark/>
          </w:tcPr>
          <w:p w:rsidR="000755C3" w:rsidRPr="000755C3" w:rsidRDefault="000755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IRSN, ATC</w:t>
            </w:r>
          </w:p>
        </w:tc>
      </w:tr>
      <w:tr w:rsidR="000755C3" w:rsidRPr="000755C3" w:rsidTr="000755C3">
        <w:trPr>
          <w:trHeight w:val="291"/>
        </w:trPr>
        <w:tc>
          <w:tcPr>
            <w:cnfStyle w:val="001000000000" w:firstRow="0" w:lastRow="0" w:firstColumn="1" w:lastColumn="0" w:oddVBand="0" w:evenVBand="0" w:oddHBand="0" w:evenHBand="0" w:firstRowFirstColumn="0" w:firstRowLastColumn="0" w:lastRowFirstColumn="0" w:lastRowLastColumn="0"/>
            <w:tcW w:w="2093" w:type="dxa"/>
            <w:hideMark/>
          </w:tcPr>
          <w:p w:rsidR="000755C3" w:rsidRPr="000755C3" w:rsidRDefault="000755C3">
            <w:pPr>
              <w:jc w:val="both"/>
              <w:rPr>
                <w:rFonts w:ascii="Arial" w:hAnsi="Arial" w:cs="Arial"/>
                <w:sz w:val="24"/>
                <w:szCs w:val="24"/>
                <w:lang w:val="es-ES"/>
              </w:rPr>
            </w:pPr>
            <w:r w:rsidRPr="000755C3">
              <w:rPr>
                <w:rFonts w:ascii="Arial" w:hAnsi="Arial" w:cs="Arial"/>
                <w:sz w:val="24"/>
                <w:szCs w:val="24"/>
              </w:rPr>
              <w:t>Agentes tópicos</w:t>
            </w:r>
          </w:p>
        </w:tc>
        <w:tc>
          <w:tcPr>
            <w:tcW w:w="4252" w:type="dxa"/>
            <w:hideMark/>
          </w:tcPr>
          <w:p w:rsidR="000755C3" w:rsidRPr="000755C3" w:rsidRDefault="000755C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Opioides, agentes tópicos, IRSN, ATC, Tramadol, ligando α2δ</w:t>
            </w:r>
          </w:p>
        </w:tc>
        <w:tc>
          <w:tcPr>
            <w:tcW w:w="2987" w:type="dxa"/>
            <w:hideMark/>
          </w:tcPr>
          <w:p w:rsidR="000755C3" w:rsidRPr="000755C3" w:rsidRDefault="000755C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755C3">
              <w:rPr>
                <w:rFonts w:ascii="Arial" w:hAnsi="Arial" w:cs="Arial"/>
                <w:sz w:val="24"/>
                <w:szCs w:val="24"/>
              </w:rPr>
              <w:t>Ninguno</w:t>
            </w:r>
          </w:p>
        </w:tc>
      </w:tr>
    </w:tbl>
    <w:p w:rsidR="000755C3" w:rsidRPr="000755C3" w:rsidRDefault="004E5A5A" w:rsidP="000755C3">
      <w:pPr>
        <w:jc w:val="both"/>
        <w:rPr>
          <w:rFonts w:ascii="Arial" w:hAnsi="Arial" w:cs="Arial"/>
          <w:sz w:val="24"/>
          <w:szCs w:val="24"/>
          <w:lang w:val="es-ES"/>
        </w:rPr>
      </w:pPr>
      <w:r w:rsidRPr="000755C3">
        <w:rPr>
          <w:rFonts w:ascii="Arial" w:hAnsi="Arial" w:cs="Arial"/>
          <w:sz w:val="24"/>
          <w:szCs w:val="24"/>
        </w:rPr>
        <w:t>Ligando</w:t>
      </w:r>
      <w:r w:rsidR="000755C3" w:rsidRPr="000755C3">
        <w:rPr>
          <w:rFonts w:ascii="Arial" w:hAnsi="Arial" w:cs="Arial"/>
          <w:sz w:val="24"/>
          <w:szCs w:val="24"/>
        </w:rPr>
        <w:t xml:space="preserve"> α2δ: Antagonista canal de calcio, ATC: antidepresivo triciclico, IRSN: inhibidor de la recaptacion de serotonina y norepinefrina</w:t>
      </w:r>
    </w:p>
    <w:p w:rsidR="000755C3" w:rsidRPr="000755C3" w:rsidRDefault="000755C3" w:rsidP="000755C3">
      <w:pPr>
        <w:autoSpaceDE w:val="0"/>
        <w:autoSpaceDN w:val="0"/>
        <w:adjustRightInd w:val="0"/>
        <w:spacing w:after="0" w:line="240" w:lineRule="auto"/>
        <w:jc w:val="both"/>
        <w:rPr>
          <w:rFonts w:ascii="Arial" w:hAnsi="Arial" w:cs="Arial"/>
          <w:sz w:val="24"/>
          <w:szCs w:val="24"/>
        </w:rPr>
      </w:pPr>
    </w:p>
    <w:p w:rsidR="009D7502" w:rsidRPr="000755C3" w:rsidRDefault="009D7502" w:rsidP="009D7502">
      <w:pPr>
        <w:autoSpaceDE w:val="0"/>
        <w:autoSpaceDN w:val="0"/>
        <w:adjustRightInd w:val="0"/>
        <w:spacing w:after="0" w:line="240" w:lineRule="auto"/>
        <w:jc w:val="both"/>
        <w:rPr>
          <w:rFonts w:ascii="Arial" w:hAnsi="Arial" w:cs="Arial"/>
          <w:sz w:val="24"/>
          <w:szCs w:val="24"/>
        </w:rPr>
      </w:pPr>
    </w:p>
    <w:p w:rsidR="009D7502" w:rsidRDefault="009D7502"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Default="00B76B45" w:rsidP="009D7502">
      <w:pPr>
        <w:autoSpaceDE w:val="0"/>
        <w:autoSpaceDN w:val="0"/>
        <w:adjustRightInd w:val="0"/>
        <w:spacing w:after="0" w:line="240" w:lineRule="auto"/>
        <w:jc w:val="both"/>
        <w:rPr>
          <w:rFonts w:ascii="Arial" w:hAnsi="Arial" w:cs="Arial"/>
          <w:sz w:val="24"/>
          <w:szCs w:val="24"/>
        </w:rPr>
      </w:pPr>
    </w:p>
    <w:p w:rsidR="00B76B45" w:rsidRPr="000755C3" w:rsidRDefault="00B76B45" w:rsidP="009D7502">
      <w:pPr>
        <w:autoSpaceDE w:val="0"/>
        <w:autoSpaceDN w:val="0"/>
        <w:adjustRightInd w:val="0"/>
        <w:spacing w:after="0" w:line="240" w:lineRule="auto"/>
        <w:jc w:val="both"/>
        <w:rPr>
          <w:rFonts w:ascii="Arial" w:hAnsi="Arial" w:cs="Arial"/>
          <w:sz w:val="24"/>
          <w:szCs w:val="24"/>
        </w:rPr>
      </w:pPr>
    </w:p>
    <w:p w:rsidR="009D7502" w:rsidRPr="000755C3" w:rsidRDefault="009D7502" w:rsidP="009D7502">
      <w:pPr>
        <w:autoSpaceDE w:val="0"/>
        <w:autoSpaceDN w:val="0"/>
        <w:adjustRightInd w:val="0"/>
        <w:spacing w:after="0" w:line="240" w:lineRule="auto"/>
        <w:jc w:val="both"/>
        <w:rPr>
          <w:rFonts w:ascii="Arial" w:hAnsi="Arial" w:cs="Arial"/>
          <w:sz w:val="24"/>
          <w:szCs w:val="24"/>
        </w:rPr>
      </w:pPr>
    </w:p>
    <w:p w:rsidR="009D7502" w:rsidRPr="000755C3" w:rsidRDefault="009D7502" w:rsidP="009D7502">
      <w:pPr>
        <w:autoSpaceDE w:val="0"/>
        <w:autoSpaceDN w:val="0"/>
        <w:adjustRightInd w:val="0"/>
        <w:spacing w:after="0" w:line="240" w:lineRule="auto"/>
        <w:jc w:val="both"/>
        <w:rPr>
          <w:rFonts w:ascii="Arial" w:hAnsi="Arial" w:cs="Arial"/>
          <w:sz w:val="24"/>
          <w:szCs w:val="24"/>
        </w:rPr>
      </w:pPr>
    </w:p>
    <w:p w:rsidR="000B7684" w:rsidRPr="000755C3" w:rsidRDefault="000B7684" w:rsidP="000B7684">
      <w:pPr>
        <w:spacing w:after="0"/>
        <w:jc w:val="center"/>
        <w:rPr>
          <w:rFonts w:ascii="Arial" w:hAnsi="Arial" w:cs="Arial"/>
          <w:b/>
          <w:bCs/>
          <w:sz w:val="24"/>
          <w:szCs w:val="24"/>
          <w:lang w:val="es-ES_tradnl"/>
        </w:rPr>
      </w:pPr>
      <w:r w:rsidRPr="000755C3">
        <w:rPr>
          <w:rFonts w:ascii="Arial" w:hAnsi="Arial" w:cs="Arial"/>
          <w:b/>
          <w:bCs/>
          <w:sz w:val="24"/>
          <w:szCs w:val="24"/>
          <w:lang w:val="es-ES_tradnl"/>
        </w:rPr>
        <w:lastRenderedPageBreak/>
        <w:t>MANEJO DE LAS ULCERAS POR DECÚBITO EN PACIENTES DISCAPACITADOS</w:t>
      </w:r>
    </w:p>
    <w:p w:rsidR="000B7684" w:rsidRPr="000755C3" w:rsidRDefault="000B7684" w:rsidP="000B7684">
      <w:pPr>
        <w:spacing w:after="0"/>
        <w:jc w:val="center"/>
        <w:rPr>
          <w:rFonts w:ascii="Arial" w:hAnsi="Arial" w:cs="Arial"/>
          <w:b/>
          <w:bCs/>
          <w:sz w:val="24"/>
          <w:szCs w:val="24"/>
          <w:lang w:val="es-ES_tradnl"/>
        </w:rPr>
      </w:pPr>
    </w:p>
    <w:p w:rsidR="009D7502" w:rsidRPr="000755C3" w:rsidRDefault="009D7502" w:rsidP="009D7502">
      <w:pPr>
        <w:autoSpaceDE w:val="0"/>
        <w:autoSpaceDN w:val="0"/>
        <w:adjustRightInd w:val="0"/>
        <w:spacing w:after="0" w:line="240" w:lineRule="auto"/>
        <w:jc w:val="both"/>
        <w:rPr>
          <w:rFonts w:ascii="Arial" w:hAnsi="Arial" w:cs="Arial"/>
          <w:b/>
          <w:sz w:val="24"/>
          <w:szCs w:val="24"/>
        </w:rPr>
      </w:pPr>
    </w:p>
    <w:p w:rsidR="009D7502" w:rsidRPr="000755C3" w:rsidRDefault="009D7502" w:rsidP="009D7502">
      <w:pPr>
        <w:autoSpaceDE w:val="0"/>
        <w:autoSpaceDN w:val="0"/>
        <w:adjustRightInd w:val="0"/>
        <w:spacing w:after="0" w:line="240" w:lineRule="auto"/>
        <w:jc w:val="both"/>
        <w:rPr>
          <w:rFonts w:ascii="Arial" w:hAnsi="Arial" w:cs="Arial"/>
          <w:b/>
          <w:sz w:val="24"/>
          <w:szCs w:val="24"/>
        </w:rPr>
      </w:pPr>
    </w:p>
    <w:p w:rsidR="009D7502" w:rsidRPr="000755C3" w:rsidRDefault="009D7502" w:rsidP="000B7684">
      <w:pPr>
        <w:rPr>
          <w:rFonts w:ascii="Arial" w:hAnsi="Arial" w:cs="Arial"/>
          <w:b/>
          <w:bCs/>
          <w:sz w:val="24"/>
          <w:szCs w:val="24"/>
          <w:lang w:val="es-ES_tradnl"/>
        </w:rPr>
      </w:pPr>
      <w:r w:rsidRPr="000755C3">
        <w:rPr>
          <w:rFonts w:ascii="Arial" w:hAnsi="Arial" w:cs="Arial"/>
          <w:b/>
          <w:bCs/>
          <w:sz w:val="24"/>
          <w:szCs w:val="24"/>
          <w:lang w:val="es-ES_tradnl"/>
        </w:rPr>
        <w:t>DEFINICIÓN</w:t>
      </w:r>
    </w:p>
    <w:p w:rsidR="009D7502" w:rsidRPr="000755C3" w:rsidRDefault="009D7502" w:rsidP="009D7502">
      <w:pPr>
        <w:jc w:val="both"/>
        <w:rPr>
          <w:rFonts w:ascii="Arial" w:hAnsi="Arial" w:cs="Arial"/>
          <w:bCs/>
          <w:sz w:val="24"/>
          <w:szCs w:val="24"/>
          <w:lang w:val="es-ES_tradnl"/>
        </w:rPr>
      </w:pPr>
    </w:p>
    <w:p w:rsidR="009D7502" w:rsidRPr="000755C3" w:rsidRDefault="009D7502" w:rsidP="009D7502">
      <w:pPr>
        <w:spacing w:after="0"/>
        <w:jc w:val="both"/>
        <w:rPr>
          <w:rFonts w:ascii="Arial" w:hAnsi="Arial" w:cs="Arial"/>
          <w:bCs/>
          <w:sz w:val="24"/>
          <w:szCs w:val="24"/>
          <w:lang w:val="es-ES_tradnl"/>
        </w:rPr>
      </w:pPr>
      <w:r w:rsidRPr="000755C3">
        <w:rPr>
          <w:rFonts w:ascii="Arial" w:hAnsi="Arial" w:cs="Arial"/>
          <w:bCs/>
          <w:sz w:val="24"/>
          <w:szCs w:val="24"/>
          <w:lang w:val="es-ES_tradnl"/>
        </w:rPr>
        <w:t>Las úlceras por presión son áreas de daño localizado en la piel y el tejido subyacente causadas por la presión o el roce. (</w:t>
      </w:r>
      <w:r w:rsidRPr="000755C3">
        <w:rPr>
          <w:rFonts w:ascii="Arial" w:hAnsi="Arial" w:cs="Arial"/>
          <w:sz w:val="24"/>
          <w:szCs w:val="24"/>
        </w:rPr>
        <w:t>1</w:t>
      </w:r>
      <w:r w:rsidR="00070914" w:rsidRPr="000755C3">
        <w:rPr>
          <w:rFonts w:ascii="Arial" w:hAnsi="Arial" w:cs="Arial"/>
          <w:sz w:val="24"/>
          <w:szCs w:val="24"/>
        </w:rPr>
        <w:t>2</w:t>
      </w:r>
      <w:r w:rsidRPr="000755C3">
        <w:rPr>
          <w:rFonts w:ascii="Arial" w:hAnsi="Arial" w:cs="Arial"/>
          <w:bCs/>
          <w:sz w:val="24"/>
          <w:szCs w:val="24"/>
          <w:lang w:val="es-ES_tradnl"/>
        </w:rPr>
        <w:t>)</w:t>
      </w:r>
    </w:p>
    <w:p w:rsidR="009D7502" w:rsidRPr="000755C3" w:rsidRDefault="009D7502" w:rsidP="009D7502">
      <w:pPr>
        <w:spacing w:after="0"/>
        <w:jc w:val="both"/>
        <w:rPr>
          <w:rFonts w:ascii="Arial" w:hAnsi="Arial" w:cs="Arial"/>
          <w:bCs/>
          <w:sz w:val="24"/>
          <w:szCs w:val="24"/>
          <w:lang w:val="es-ES_tradnl"/>
        </w:rPr>
      </w:pPr>
    </w:p>
    <w:p w:rsidR="009D7502" w:rsidRPr="000755C3" w:rsidRDefault="009D7502" w:rsidP="009D7502">
      <w:pPr>
        <w:spacing w:after="0"/>
        <w:jc w:val="both"/>
        <w:rPr>
          <w:rFonts w:ascii="Arial" w:hAnsi="Arial" w:cs="Arial"/>
          <w:bCs/>
          <w:sz w:val="24"/>
          <w:szCs w:val="24"/>
          <w:lang w:val="es-ES_tradnl"/>
        </w:rPr>
      </w:pPr>
      <w:r w:rsidRPr="000755C3">
        <w:rPr>
          <w:rFonts w:ascii="Arial" w:hAnsi="Arial" w:cs="Arial"/>
          <w:bCs/>
          <w:sz w:val="24"/>
          <w:szCs w:val="24"/>
          <w:lang w:val="es-ES_tradnl"/>
        </w:rPr>
        <w:t>Los factores patogénicos que contribuyen a su aparición son la presión sostenida sobre el tejido junto con la existencia de causas accesorias como la isquemia local lo que provoca una pérdida de la sustancia y tegumentos de la piel y tejido celular subcutáneo; esto se suma a la inmovilidad de los pacientes por tiempo prolongados sobre zonas anatómicas prominentes. (</w:t>
      </w:r>
      <w:r w:rsidR="00070914" w:rsidRPr="000755C3">
        <w:rPr>
          <w:rFonts w:ascii="Arial" w:hAnsi="Arial" w:cs="Arial"/>
          <w:bCs/>
          <w:sz w:val="24"/>
          <w:szCs w:val="24"/>
          <w:lang w:val="es-ES_tradnl"/>
        </w:rPr>
        <w:t>13</w:t>
      </w:r>
      <w:r w:rsidRPr="000755C3">
        <w:rPr>
          <w:rFonts w:ascii="Arial" w:hAnsi="Arial" w:cs="Arial"/>
          <w:bCs/>
          <w:sz w:val="24"/>
          <w:szCs w:val="24"/>
          <w:lang w:val="es-ES_tradnl"/>
        </w:rPr>
        <w:t>)</w:t>
      </w:r>
    </w:p>
    <w:p w:rsidR="009D7502" w:rsidRPr="000755C3" w:rsidRDefault="009D7502" w:rsidP="009D7502">
      <w:pPr>
        <w:spacing w:after="0"/>
        <w:jc w:val="both"/>
        <w:rPr>
          <w:rFonts w:ascii="Arial" w:hAnsi="Arial" w:cs="Arial"/>
          <w:bCs/>
          <w:sz w:val="24"/>
          <w:szCs w:val="24"/>
          <w:lang w:val="es-ES_tradnl"/>
        </w:rPr>
      </w:pP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La presión prolongada sobre áreas del cuerpo debido a los factores anteriormente mencionados  provoca la opresión de pequeños vasos sanguíneos que son los que aportan el oxígeno y los nutrientes a la piel. Al constreñirse estos vasos, la piel no recibe todos los nutrientes y oxígeno necesario y se muere. Entonces es cuando aparece la úlcera. (</w:t>
      </w:r>
      <w:r w:rsidR="00070914" w:rsidRPr="000755C3">
        <w:rPr>
          <w:rFonts w:ascii="Arial" w:hAnsi="Arial" w:cs="Arial"/>
          <w:bCs/>
          <w:sz w:val="24"/>
          <w:szCs w:val="24"/>
        </w:rPr>
        <w:t>14</w:t>
      </w:r>
      <w:r w:rsidRPr="000755C3">
        <w:rPr>
          <w:rFonts w:ascii="Arial" w:hAnsi="Arial" w:cs="Arial"/>
          <w:bCs/>
          <w:sz w:val="24"/>
          <w:szCs w:val="24"/>
        </w:rPr>
        <w:t>)</w:t>
      </w:r>
    </w:p>
    <w:p w:rsidR="009D7502" w:rsidRPr="000755C3" w:rsidRDefault="009D7502" w:rsidP="009D7502">
      <w:pPr>
        <w:spacing w:after="0"/>
        <w:jc w:val="both"/>
        <w:rPr>
          <w:rFonts w:ascii="Arial" w:hAnsi="Arial" w:cs="Arial"/>
          <w:bCs/>
          <w:sz w:val="24"/>
          <w:szCs w:val="24"/>
        </w:rPr>
      </w:pPr>
    </w:p>
    <w:p w:rsidR="009D7502" w:rsidRPr="000755C3" w:rsidRDefault="009D7502" w:rsidP="009D7502">
      <w:pPr>
        <w:autoSpaceDE w:val="0"/>
        <w:autoSpaceDN w:val="0"/>
        <w:adjustRightInd w:val="0"/>
        <w:spacing w:after="0" w:line="240" w:lineRule="auto"/>
        <w:jc w:val="both"/>
        <w:rPr>
          <w:rFonts w:ascii="Arial" w:hAnsi="Arial" w:cs="Arial"/>
          <w:sz w:val="24"/>
          <w:szCs w:val="24"/>
        </w:rPr>
      </w:pPr>
    </w:p>
    <w:p w:rsidR="009D7502" w:rsidRPr="000755C3" w:rsidRDefault="009D7502" w:rsidP="000B7684">
      <w:pPr>
        <w:autoSpaceDE w:val="0"/>
        <w:autoSpaceDN w:val="0"/>
        <w:adjustRightInd w:val="0"/>
        <w:spacing w:after="0" w:line="240" w:lineRule="auto"/>
        <w:jc w:val="both"/>
        <w:rPr>
          <w:rFonts w:ascii="Arial" w:hAnsi="Arial" w:cs="Arial"/>
          <w:b/>
          <w:sz w:val="24"/>
          <w:szCs w:val="24"/>
        </w:rPr>
      </w:pPr>
      <w:r w:rsidRPr="000755C3">
        <w:rPr>
          <w:rFonts w:ascii="Arial" w:hAnsi="Arial" w:cs="Arial"/>
          <w:b/>
          <w:sz w:val="24"/>
          <w:szCs w:val="24"/>
        </w:rPr>
        <w:t>EPIDEMIOLOGÌA</w:t>
      </w:r>
    </w:p>
    <w:p w:rsidR="009D7502" w:rsidRPr="000755C3" w:rsidRDefault="009D7502" w:rsidP="009D7502">
      <w:pPr>
        <w:pStyle w:val="Prrafodelista"/>
        <w:autoSpaceDE w:val="0"/>
        <w:autoSpaceDN w:val="0"/>
        <w:adjustRightInd w:val="0"/>
        <w:spacing w:after="0" w:line="240" w:lineRule="auto"/>
        <w:jc w:val="both"/>
        <w:rPr>
          <w:rFonts w:ascii="Arial" w:hAnsi="Arial" w:cs="Arial"/>
          <w:sz w:val="24"/>
          <w:szCs w:val="24"/>
        </w:rPr>
      </w:pP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Según las estimaciones de la población mundial para el año 2010 más de mil millones de personas viven con algún tipo de discapacidad; o sea, alrededor del 15% de la población mundial.</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Esta cifra es superior a las estimaciones previas a la organización mundial de la salud, correspondientes a los años 1970, que eran de aproximadamente 10% Según la encuesta mundial de la salud, cerca de 785 millones de personas (15,6%) de 15 años y más viven con una discapacidad.</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Mientras que el proyecto sobre la carga mundial de morbilidad estima una cifra próxima a los 975 millones (19,4%). La encuesta mundial de la salud señala que, del total estimado de personas con discapacidad, 110 millones (2,2%) tienen dificultades muy significativa de funcionamiento, mientras que la carga mundial de morbilidad cifra en 190 millones (3,8%) las personas con Una discapacidad Grave (el equivalente a la discapacidad asociada A afecciones tales como la tetraplejia, depresión grave o ceguera). </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Solo la carga mundial de morbilidad mide las discapacidades infantiles (0-14 años), con una estimación de 95 millones de niños (5,1%), 13 millones de los </w:t>
      </w:r>
      <w:r w:rsidRPr="000755C3">
        <w:rPr>
          <w:rFonts w:ascii="Arial" w:hAnsi="Arial" w:cs="Arial"/>
          <w:sz w:val="24"/>
          <w:szCs w:val="24"/>
        </w:rPr>
        <w:lastRenderedPageBreak/>
        <w:t>cuales (0,7%) “tienen discapacidad grave” (informe mundial sobre la discapacidad 2011)</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En este sentido el aumento progresivo de la población colombiana, especialmente del grupo de los adultos mayores representa un desafío para las políticas y los recursos en lo concerniente al desarrollo en la calidad de vida, como también la tasa de accidentalidad gracias al mayor poder adquisitivo de motos o carros por el crecimiento económico.</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Por ello en el cumplimiento de los derechos y la inclusión social en la que en</w:t>
      </w:r>
      <w:r w:rsidR="000B7684" w:rsidRPr="000755C3">
        <w:rPr>
          <w:rFonts w:ascii="Arial" w:hAnsi="Arial" w:cs="Arial"/>
          <w:sz w:val="24"/>
          <w:szCs w:val="24"/>
        </w:rPr>
        <w:t xml:space="preserve"> </w:t>
      </w:r>
      <w:r w:rsidRPr="000755C3">
        <w:rPr>
          <w:rFonts w:ascii="Arial" w:hAnsi="Arial" w:cs="Arial"/>
          <w:sz w:val="24"/>
          <w:szCs w:val="24"/>
        </w:rPr>
        <w:t>sólo un siglo el país pasó de 4355470 personas a un total de 41468384 habitantes, es de vital importancia desarrollar proyectos que mitiguen las 9 afecciones de las personas que por una u otra razón han sido postradas a una silla de ruedas.</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Muchos de ellos Lamentablemente se encuentran en estado de postración en diferentes circunstancias, y cuentan con una movilidad mínima o nula y esto hace que sean más vulnerables a sufrir lesiones en la piel denominadas ulceras o escaras por presión, dependiendo de una tercera persona para su movilidad y su cuidado.</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Las cuales deben realizar cambios posturales de los pacientes máximo cada 30 minutos esto con el fin de evitar la aparición de dichas lesiones, ya que la piel de estas personas es muy frágil y al encontrarse en constante presión con una superficie el flujo de sangre puede detenerse en menos de 30 minutos y es allí donde aparecen las escaras.</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El último censo realizado por el departamento administrativo nacional de estadísticas DANE, en el año 2005, permitió calcula que en Colombia existen </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6,45% de personas con alguna discapacidad, es decir, alrededor de dos millones ochocientos mil compatriotas, siendo mayor en hombres (6.6%) Que </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proofErr w:type="gramStart"/>
      <w:r w:rsidRPr="000755C3">
        <w:rPr>
          <w:rFonts w:ascii="Arial" w:hAnsi="Arial" w:cs="Arial"/>
          <w:sz w:val="24"/>
          <w:szCs w:val="24"/>
        </w:rPr>
        <w:t>en</w:t>
      </w:r>
      <w:proofErr w:type="gramEnd"/>
      <w:r w:rsidRPr="000755C3">
        <w:rPr>
          <w:rFonts w:ascii="Arial" w:hAnsi="Arial" w:cs="Arial"/>
          <w:sz w:val="24"/>
          <w:szCs w:val="24"/>
        </w:rPr>
        <w:t xml:space="preserve"> mujeres (6.2%). En este mismo censo se calculó para la ciudad Pereira el </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6.08% la prevalencia de discapacidad, es decir, deben existir alrededor de </w:t>
      </w:r>
    </w:p>
    <w:p w:rsidR="009D7502" w:rsidRPr="000755C3" w:rsidRDefault="000B7684"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Veintiséis</w:t>
      </w:r>
      <w:r w:rsidR="009D7502" w:rsidRPr="000755C3">
        <w:rPr>
          <w:rFonts w:ascii="Arial" w:hAnsi="Arial" w:cs="Arial"/>
          <w:sz w:val="24"/>
          <w:szCs w:val="24"/>
        </w:rPr>
        <w:t xml:space="preserve"> mil pereiranos con discapacidad y de estos cerca del 40% están en </w:t>
      </w:r>
    </w:p>
    <w:p w:rsidR="009D7502" w:rsidRPr="000755C3" w:rsidRDefault="000B7684" w:rsidP="009D7502">
      <w:pPr>
        <w:autoSpaceDE w:val="0"/>
        <w:autoSpaceDN w:val="0"/>
        <w:adjustRightInd w:val="0"/>
        <w:spacing w:after="0" w:line="240" w:lineRule="auto"/>
        <w:jc w:val="both"/>
        <w:rPr>
          <w:rFonts w:ascii="Arial" w:hAnsi="Arial" w:cs="Arial"/>
          <w:sz w:val="24"/>
          <w:szCs w:val="24"/>
        </w:rPr>
      </w:pPr>
      <w:proofErr w:type="gramStart"/>
      <w:r w:rsidRPr="000755C3">
        <w:rPr>
          <w:rFonts w:ascii="Arial" w:hAnsi="Arial" w:cs="Arial"/>
          <w:sz w:val="24"/>
          <w:szCs w:val="24"/>
        </w:rPr>
        <w:t>silla</w:t>
      </w:r>
      <w:proofErr w:type="gramEnd"/>
      <w:r w:rsidR="009D7502" w:rsidRPr="000755C3">
        <w:rPr>
          <w:rFonts w:ascii="Arial" w:hAnsi="Arial" w:cs="Arial"/>
          <w:sz w:val="24"/>
          <w:szCs w:val="24"/>
        </w:rPr>
        <w:t xml:space="preserve"> de ruedas.</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El censo realizado por la alcaldía de Pereira el 2007 y ASODIRIS se confirmaron un total de dos de 12.924 personas registradas en el municipio de Pereira. Lo anterior indica que el registro se ha logrado en aproximadamente 49.6% de la población con alguna discapacidad (Censo, Pereira 2007)</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Debido a esto, se presenta este proyecto con el fin de evitar la aparición de estas lesiones y brindar una mejor calidad, por lo tanto se encontrara información sobre</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proofErr w:type="gramStart"/>
      <w:r w:rsidRPr="000755C3">
        <w:rPr>
          <w:rFonts w:ascii="Arial" w:hAnsi="Arial" w:cs="Arial"/>
          <w:sz w:val="24"/>
          <w:szCs w:val="24"/>
        </w:rPr>
        <w:t>que</w:t>
      </w:r>
      <w:proofErr w:type="gramEnd"/>
      <w:r w:rsidRPr="000755C3">
        <w:rPr>
          <w:rFonts w:ascii="Arial" w:hAnsi="Arial" w:cs="Arial"/>
          <w:sz w:val="24"/>
          <w:szCs w:val="24"/>
        </w:rPr>
        <w:t xml:space="preserve"> son las úlceras por presión, como se tratan, como se clasifican, además de esto también se encontrara algunas normas técnicas 10sobre mobiliario para discapacitados, sobre las leyes y normas para personas discapacitadas, la definición de algunos conceptos del área de la salud, el área de la ergonomía y el área del diseño. Para finalmente mostrar una posible solución que permita evitar estas lesiones y mejorar las condiciones de vida de las personas que permanecen durante un período de más de tres meses en silla de ruedas dentro del contexto colombiano.</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p>
    <w:p w:rsidR="009D7502" w:rsidRPr="000755C3" w:rsidRDefault="009D7502" w:rsidP="000B7684">
      <w:pPr>
        <w:spacing w:after="0"/>
        <w:jc w:val="both"/>
        <w:rPr>
          <w:rFonts w:ascii="Arial" w:hAnsi="Arial" w:cs="Arial"/>
          <w:b/>
          <w:bCs/>
          <w:sz w:val="24"/>
          <w:szCs w:val="24"/>
          <w:lang w:val="es-ES_tradnl"/>
        </w:rPr>
      </w:pPr>
      <w:r w:rsidRPr="000755C3">
        <w:rPr>
          <w:rFonts w:ascii="Arial" w:hAnsi="Arial" w:cs="Arial"/>
          <w:b/>
          <w:bCs/>
          <w:sz w:val="24"/>
          <w:szCs w:val="24"/>
          <w:lang w:val="es-ES_tradnl"/>
        </w:rPr>
        <w:t>ETIOLOGÌA</w:t>
      </w:r>
    </w:p>
    <w:p w:rsidR="009D7502" w:rsidRPr="000755C3" w:rsidRDefault="009D7502" w:rsidP="009D7502">
      <w:pPr>
        <w:spacing w:after="0"/>
        <w:jc w:val="both"/>
        <w:rPr>
          <w:rFonts w:ascii="Arial" w:hAnsi="Arial" w:cs="Arial"/>
          <w:bCs/>
          <w:sz w:val="24"/>
          <w:szCs w:val="24"/>
          <w:lang w:val="es-ES_tradnl"/>
        </w:rPr>
      </w:pPr>
      <w:r w:rsidRPr="000755C3">
        <w:rPr>
          <w:rFonts w:ascii="Arial" w:hAnsi="Arial" w:cs="Arial"/>
          <w:sz w:val="24"/>
          <w:szCs w:val="24"/>
        </w:rPr>
        <w:lastRenderedPageBreak/>
        <w:t>En la formación de las úlceras por presión se identifican tres mecanismos o factores de riesgo primarios:</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Presión: es una fuerza que actúa perpendicular a la piel como consecuencia de la gravedad, provocando a un aplastamiento tisular entre dos planos, uno perteneciente al paciente y otro externo a él (sillón, cama, sondas, etc.). Es la principal causa de formación de úlceras por presión, que depende tanto de la presión que se ejerce sobre una zona de la piel como del tiempo que se mantiene ésta.</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Fricción: es una fuerza tangencial que actúa paralelamente a la piel produciendo roces por movimientos o arrastres.</w:t>
      </w: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Fuerza externa de pinzamiento vascular o cizallamiento: combina los efectos de presión y fricción (ejemplo: en la posición de Fowler se produce deslizamiento y presión sobre una misma zona, el sacro).</w:t>
      </w:r>
    </w:p>
    <w:p w:rsidR="009D7502" w:rsidRPr="000755C3" w:rsidRDefault="009D7502" w:rsidP="009D7502">
      <w:pPr>
        <w:spacing w:after="0"/>
        <w:jc w:val="both"/>
        <w:rPr>
          <w:rFonts w:ascii="Arial" w:hAnsi="Arial" w:cs="Arial"/>
          <w:sz w:val="24"/>
          <w:szCs w:val="24"/>
        </w:rPr>
      </w:pPr>
      <w:r w:rsidRPr="000755C3">
        <w:rPr>
          <w:rFonts w:ascii="Arial" w:hAnsi="Arial" w:cs="Arial"/>
          <w:sz w:val="24"/>
          <w:szCs w:val="24"/>
        </w:rPr>
        <w:t>Junto a estos factores primarios se han identificado otros factores de riesgo que favorecen la aparición de la úlcera por presión, siendo los más importantes la inmovilidad, la incontinencia, el déficit nutricional, el reducido aporte hídrico, el deterioro cognitivo y los factores de riesgo asistenciales1 (ausencia de recursos, de protocolos de actuación, de formación de los profesionales y de educación de pacientes y familiares) (</w:t>
      </w:r>
      <w:r w:rsidR="00070914" w:rsidRPr="000755C3">
        <w:rPr>
          <w:rFonts w:ascii="Arial" w:hAnsi="Arial" w:cs="Arial"/>
          <w:sz w:val="24"/>
          <w:szCs w:val="24"/>
        </w:rPr>
        <w:t>15</w:t>
      </w:r>
      <w:r w:rsidRPr="000755C3">
        <w:rPr>
          <w:rFonts w:ascii="Arial" w:hAnsi="Arial" w:cs="Arial"/>
          <w:sz w:val="24"/>
          <w:szCs w:val="24"/>
        </w:rPr>
        <w:t>)</w:t>
      </w:r>
    </w:p>
    <w:p w:rsidR="009D7502" w:rsidRPr="000755C3" w:rsidRDefault="009D7502" w:rsidP="009D7502">
      <w:pPr>
        <w:spacing w:after="0"/>
        <w:jc w:val="both"/>
        <w:rPr>
          <w:rFonts w:ascii="Arial" w:hAnsi="Arial" w:cs="Arial"/>
          <w:sz w:val="24"/>
          <w:szCs w:val="24"/>
        </w:rPr>
      </w:pPr>
    </w:p>
    <w:p w:rsidR="009D7502" w:rsidRPr="000755C3" w:rsidRDefault="009D7502" w:rsidP="009D7502">
      <w:pPr>
        <w:spacing w:after="0"/>
        <w:jc w:val="both"/>
        <w:rPr>
          <w:rFonts w:ascii="Arial" w:hAnsi="Arial" w:cs="Arial"/>
          <w:b/>
          <w:sz w:val="24"/>
          <w:szCs w:val="24"/>
        </w:rPr>
      </w:pPr>
    </w:p>
    <w:p w:rsidR="009D7502" w:rsidRPr="000755C3" w:rsidRDefault="009D7502" w:rsidP="000B7684">
      <w:pPr>
        <w:spacing w:after="0"/>
        <w:jc w:val="both"/>
        <w:rPr>
          <w:rFonts w:ascii="Arial" w:hAnsi="Arial" w:cs="Arial"/>
          <w:b/>
          <w:sz w:val="24"/>
          <w:szCs w:val="24"/>
        </w:rPr>
      </w:pPr>
      <w:r w:rsidRPr="000755C3">
        <w:rPr>
          <w:rFonts w:ascii="Arial" w:hAnsi="Arial" w:cs="Arial"/>
          <w:b/>
          <w:sz w:val="24"/>
          <w:szCs w:val="24"/>
        </w:rPr>
        <w:t>CLASIFICACIÓN</w:t>
      </w:r>
    </w:p>
    <w:p w:rsidR="009D7502" w:rsidRPr="000755C3" w:rsidRDefault="009D7502" w:rsidP="009D7502">
      <w:pPr>
        <w:spacing w:after="0"/>
        <w:jc w:val="both"/>
        <w:rPr>
          <w:rFonts w:ascii="Arial" w:hAnsi="Arial" w:cs="Arial"/>
          <w:sz w:val="24"/>
          <w:szCs w:val="24"/>
        </w:rPr>
      </w:pPr>
    </w:p>
    <w:p w:rsidR="009D7502" w:rsidRPr="000755C3" w:rsidRDefault="009D7502" w:rsidP="009D7502">
      <w:pPr>
        <w:spacing w:after="0"/>
        <w:jc w:val="both"/>
        <w:rPr>
          <w:rFonts w:ascii="Arial" w:hAnsi="Arial" w:cs="Arial"/>
          <w:sz w:val="24"/>
          <w:szCs w:val="24"/>
        </w:rPr>
      </w:pPr>
      <w:r w:rsidRPr="000755C3">
        <w:rPr>
          <w:rFonts w:ascii="Arial" w:hAnsi="Arial" w:cs="Arial"/>
          <w:sz w:val="24"/>
          <w:szCs w:val="24"/>
        </w:rPr>
        <w:t>Las UPP pueden clasificarse en cuatro grados:</w:t>
      </w:r>
    </w:p>
    <w:p w:rsidR="009D7502" w:rsidRPr="000755C3" w:rsidRDefault="009D7502" w:rsidP="009D7502">
      <w:pPr>
        <w:spacing w:after="0"/>
        <w:jc w:val="both"/>
        <w:rPr>
          <w:rFonts w:ascii="Arial" w:hAnsi="Arial" w:cs="Arial"/>
          <w:sz w:val="24"/>
          <w:szCs w:val="24"/>
        </w:rPr>
      </w:pPr>
      <w:r w:rsidRPr="000755C3">
        <w:rPr>
          <w:rFonts w:ascii="Arial" w:hAnsi="Arial" w:cs="Arial"/>
          <w:sz w:val="24"/>
          <w:szCs w:val="24"/>
        </w:rPr>
        <w:t>• Grado I. Piel intacta, eritema cutáneo que no palidece al aliviar la presión. Afecta a la epidermis.</w:t>
      </w:r>
    </w:p>
    <w:p w:rsidR="009D7502" w:rsidRPr="000755C3" w:rsidRDefault="009D7502" w:rsidP="009D7502">
      <w:pPr>
        <w:spacing w:after="0"/>
        <w:jc w:val="both"/>
        <w:rPr>
          <w:rFonts w:ascii="Arial" w:hAnsi="Arial" w:cs="Arial"/>
          <w:sz w:val="24"/>
          <w:szCs w:val="24"/>
        </w:rPr>
      </w:pPr>
      <w:r w:rsidRPr="000755C3">
        <w:rPr>
          <w:rFonts w:ascii="Arial" w:hAnsi="Arial" w:cs="Arial"/>
          <w:sz w:val="24"/>
          <w:szCs w:val="24"/>
        </w:rPr>
        <w:t>• Grado II. Piel con pérdida de solución de continuidad, vesículas y/o flictenas. Afecta a epidermis y dermis superficial o a ambas.</w:t>
      </w:r>
    </w:p>
    <w:p w:rsidR="009D7502" w:rsidRPr="000755C3" w:rsidRDefault="009D7502" w:rsidP="009D7502">
      <w:pPr>
        <w:spacing w:after="0"/>
        <w:jc w:val="both"/>
        <w:rPr>
          <w:rFonts w:ascii="Arial" w:hAnsi="Arial" w:cs="Arial"/>
          <w:sz w:val="24"/>
          <w:szCs w:val="24"/>
        </w:rPr>
      </w:pPr>
      <w:r w:rsidRPr="000755C3">
        <w:rPr>
          <w:rFonts w:ascii="Arial" w:hAnsi="Arial" w:cs="Arial"/>
          <w:sz w:val="24"/>
          <w:szCs w:val="24"/>
        </w:rPr>
        <w:t>• Grado III. Pérdida de tejido que se extiende en profundidad a través de la piel. Implica lesión o necrosis del tejido subcutáneo llegando hasta el músculo pero no se extiende por él.</w:t>
      </w:r>
    </w:p>
    <w:p w:rsidR="009D7502" w:rsidRPr="000755C3" w:rsidRDefault="009D7502" w:rsidP="009D7502">
      <w:pPr>
        <w:spacing w:after="0"/>
        <w:jc w:val="both"/>
        <w:rPr>
          <w:rFonts w:ascii="Arial" w:hAnsi="Arial" w:cs="Arial"/>
          <w:sz w:val="24"/>
          <w:szCs w:val="24"/>
        </w:rPr>
      </w:pPr>
      <w:r w:rsidRPr="000755C3">
        <w:rPr>
          <w:rFonts w:ascii="Arial" w:hAnsi="Arial" w:cs="Arial"/>
          <w:sz w:val="24"/>
          <w:szCs w:val="24"/>
        </w:rPr>
        <w:t>• Grado IV. Pérdida total del grosor de la piel con frecuente destrucción, necrosis del tejido o lesión en músculo, hueso o estructura de sostén (tendón y cápsula articular).</w:t>
      </w:r>
    </w:p>
    <w:p w:rsidR="009D7502" w:rsidRPr="000755C3" w:rsidRDefault="009D7502" w:rsidP="009D7502">
      <w:pPr>
        <w:spacing w:after="0"/>
        <w:jc w:val="both"/>
        <w:rPr>
          <w:rFonts w:ascii="Arial" w:hAnsi="Arial" w:cs="Arial"/>
          <w:sz w:val="24"/>
          <w:szCs w:val="24"/>
        </w:rPr>
      </w:pPr>
      <w:r w:rsidRPr="000755C3">
        <w:rPr>
          <w:rFonts w:ascii="Arial" w:hAnsi="Arial" w:cs="Arial"/>
          <w:sz w:val="24"/>
          <w:szCs w:val="24"/>
        </w:rPr>
        <w:t>Las zonas afectadas se localizan en un 90% por debajo de la cintura y dependen mucho de la posición del paciente, siendo la más frecuentes: sacro, trocánter</w:t>
      </w:r>
      <w:r w:rsidR="000B7684" w:rsidRPr="000755C3">
        <w:rPr>
          <w:rFonts w:ascii="Arial" w:hAnsi="Arial" w:cs="Arial"/>
          <w:sz w:val="24"/>
          <w:szCs w:val="24"/>
        </w:rPr>
        <w:t xml:space="preserve"> </w:t>
      </w:r>
      <w:r w:rsidRPr="000755C3">
        <w:rPr>
          <w:rFonts w:ascii="Arial" w:hAnsi="Arial" w:cs="Arial"/>
          <w:sz w:val="24"/>
          <w:szCs w:val="24"/>
        </w:rPr>
        <w:t>mayor, tuberosidad isquiática, talones y maléolo externo</w:t>
      </w:r>
      <w:proofErr w:type="gramStart"/>
      <w:r w:rsidR="00070914" w:rsidRPr="000755C3">
        <w:rPr>
          <w:rFonts w:ascii="Arial" w:hAnsi="Arial" w:cs="Arial"/>
          <w:sz w:val="24"/>
          <w:szCs w:val="24"/>
        </w:rPr>
        <w:t>.(</w:t>
      </w:r>
      <w:proofErr w:type="gramEnd"/>
      <w:r w:rsidR="00070914" w:rsidRPr="000755C3">
        <w:rPr>
          <w:rFonts w:ascii="Arial" w:hAnsi="Arial" w:cs="Arial"/>
          <w:sz w:val="24"/>
          <w:szCs w:val="24"/>
        </w:rPr>
        <w:t>15</w:t>
      </w:r>
      <w:r w:rsidRPr="000755C3">
        <w:rPr>
          <w:rFonts w:ascii="Arial" w:hAnsi="Arial" w:cs="Arial"/>
          <w:sz w:val="24"/>
          <w:szCs w:val="24"/>
        </w:rPr>
        <w:t xml:space="preserve">) </w:t>
      </w:r>
    </w:p>
    <w:p w:rsidR="009D7502" w:rsidRPr="000755C3" w:rsidRDefault="009D7502" w:rsidP="009D7502">
      <w:pPr>
        <w:spacing w:after="0"/>
        <w:jc w:val="both"/>
        <w:rPr>
          <w:rFonts w:ascii="Arial" w:hAnsi="Arial" w:cs="Arial"/>
          <w:b/>
          <w:bCs/>
          <w:sz w:val="24"/>
          <w:szCs w:val="24"/>
        </w:rPr>
      </w:pPr>
    </w:p>
    <w:p w:rsidR="009D7502" w:rsidRPr="000755C3" w:rsidRDefault="009D7502" w:rsidP="000B7684">
      <w:pPr>
        <w:spacing w:after="0"/>
        <w:jc w:val="both"/>
        <w:rPr>
          <w:rFonts w:ascii="Arial" w:hAnsi="Arial" w:cs="Arial"/>
          <w:b/>
          <w:bCs/>
          <w:sz w:val="24"/>
          <w:szCs w:val="24"/>
        </w:rPr>
      </w:pPr>
      <w:r w:rsidRPr="000755C3">
        <w:rPr>
          <w:rFonts w:ascii="Arial" w:hAnsi="Arial" w:cs="Arial"/>
          <w:b/>
          <w:bCs/>
          <w:sz w:val="24"/>
          <w:szCs w:val="24"/>
        </w:rPr>
        <w:t>TRATAMIENTO</w:t>
      </w:r>
    </w:p>
    <w:p w:rsidR="009D7502" w:rsidRPr="000755C3" w:rsidRDefault="009D7502" w:rsidP="009D7502">
      <w:pPr>
        <w:pStyle w:val="Prrafodelista"/>
        <w:spacing w:after="0"/>
        <w:jc w:val="both"/>
        <w:rPr>
          <w:rFonts w:ascii="Arial" w:hAnsi="Arial" w:cs="Arial"/>
          <w:bCs/>
          <w:sz w:val="24"/>
          <w:szCs w:val="24"/>
        </w:rPr>
      </w:pP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 xml:space="preserve">En el tratamiento de las úlceras lo más importante es la prevención; Cuando una persona se encuentra inmovilizada durante mucho tiempo (ya sea en la cama o en </w:t>
      </w:r>
      <w:r w:rsidRPr="000755C3">
        <w:rPr>
          <w:rFonts w:ascii="Arial" w:hAnsi="Arial" w:cs="Arial"/>
          <w:bCs/>
          <w:sz w:val="24"/>
          <w:szCs w:val="24"/>
        </w:rPr>
        <w:lastRenderedPageBreak/>
        <w:t>una silla) o puede ser portadora de otros factores de riesgo de aparición de escaras, hay que tener en cuenta una serie de precauciones:</w:t>
      </w:r>
    </w:p>
    <w:p w:rsidR="009D7502" w:rsidRPr="000755C3" w:rsidRDefault="009D7502" w:rsidP="009D7502">
      <w:pPr>
        <w:pStyle w:val="Prrafodelista"/>
        <w:spacing w:after="0"/>
        <w:jc w:val="both"/>
        <w:rPr>
          <w:rFonts w:ascii="Arial" w:hAnsi="Arial" w:cs="Arial"/>
          <w:bCs/>
          <w:sz w:val="24"/>
          <w:szCs w:val="24"/>
        </w:rPr>
      </w:pP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Es muy recomendable atenuar la presión de las zonas sensibles con colchones de agua o con colchones antiescaras.</w:t>
      </w:r>
    </w:p>
    <w:p w:rsidR="009D7502" w:rsidRPr="000755C3" w:rsidRDefault="009D7502" w:rsidP="009D7502">
      <w:pPr>
        <w:spacing w:after="0"/>
        <w:jc w:val="both"/>
        <w:rPr>
          <w:rFonts w:ascii="Arial" w:hAnsi="Arial" w:cs="Arial"/>
          <w:bCs/>
          <w:sz w:val="24"/>
          <w:szCs w:val="24"/>
        </w:rPr>
      </w:pP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Revisar diariamente el estado de la piel en las zonas de más riesgo y mantenerla siempre limpia también es un elemento importante para la prevención de las escaras.</w:t>
      </w: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Se tiene que vigilar que la postura de la persona sea adecuada y cambiar de posición cada 2 horas si se está en la cama y cada hora aproximadamente si la persona se encuentra en una silla.</w:t>
      </w: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Al cambiar de posición, la manera correcta de hacerlo es levantando a la persona, pues si la deslizamos, la fricción puede dañarle las capas superiores de la piel.</w:t>
      </w: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Es también muy importante que la ropa esté limpia y sobretodo seca, la humedad es muy mala para este tipo de heridas</w:t>
      </w:r>
      <w:proofErr w:type="gramStart"/>
      <w:r w:rsidRPr="000755C3">
        <w:rPr>
          <w:rFonts w:ascii="Arial" w:hAnsi="Arial" w:cs="Arial"/>
          <w:bCs/>
          <w:sz w:val="24"/>
          <w:szCs w:val="24"/>
        </w:rPr>
        <w:t>.</w:t>
      </w:r>
      <w:r w:rsidR="00070914" w:rsidRPr="000755C3">
        <w:rPr>
          <w:rFonts w:ascii="Arial" w:hAnsi="Arial" w:cs="Arial"/>
          <w:bCs/>
          <w:sz w:val="24"/>
          <w:szCs w:val="24"/>
        </w:rPr>
        <w:t>(</w:t>
      </w:r>
      <w:proofErr w:type="gramEnd"/>
      <w:r w:rsidR="00070914" w:rsidRPr="000755C3">
        <w:rPr>
          <w:rFonts w:ascii="Arial" w:hAnsi="Arial" w:cs="Arial"/>
          <w:bCs/>
          <w:sz w:val="24"/>
          <w:szCs w:val="24"/>
        </w:rPr>
        <w:t>18</w:t>
      </w:r>
      <w:r w:rsidRPr="000755C3">
        <w:rPr>
          <w:rFonts w:ascii="Arial" w:hAnsi="Arial" w:cs="Arial"/>
          <w:bCs/>
          <w:sz w:val="24"/>
          <w:szCs w:val="24"/>
        </w:rPr>
        <w:t>)</w:t>
      </w: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Limpiar la herida con agua tibia y jabón neutro de vez en cuando. También funciona mantener la zona de la herida lubricada.</w:t>
      </w: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Evitar que la humedad de la orina, el excremento, el sudor o la supuración de una herida estén en contacto con la piel. Cuando esta humedad no se puede controlar se recomienda usar toallas sanitarias que absorban la orina y que sean de secado rápido.</w:t>
      </w: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Una buena alimentación es muy importante. Las calorías y proteínas ayudan a reducir la probabilidad de desarrollar úlceras por contacto. En caso de no poder mantener una dieta normal, puede preguntar al médico sobre suplementos nutritivos indicados en cada caso particular.</w:t>
      </w: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Es también muy aconsejable beber un litro y medio de agua al día.</w:t>
      </w: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De lo que en este artículo se ha tratado es de dar consejos generales que, en todo caso, no le pueden venir mal a nadie, pero se tienen que completar siempre (y seguramente es el consejo más importante de todos) con el consejo de un médico. La medicina no es una ciencia exacta y cada caso concreto tiene sus particularidades que le hacen único, pues no existen dos casos iguales. (</w:t>
      </w:r>
      <w:r w:rsidRPr="000755C3">
        <w:rPr>
          <w:rFonts w:ascii="Arial" w:hAnsi="Arial" w:cs="Arial"/>
          <w:sz w:val="24"/>
          <w:szCs w:val="24"/>
        </w:rPr>
        <w:t>3,8)</w:t>
      </w:r>
    </w:p>
    <w:p w:rsidR="009D7502" w:rsidRPr="000755C3" w:rsidRDefault="009D7502" w:rsidP="009D7502">
      <w:pPr>
        <w:spacing w:after="0"/>
        <w:jc w:val="both"/>
        <w:rPr>
          <w:rFonts w:ascii="Arial" w:hAnsi="Arial" w:cs="Arial"/>
          <w:bCs/>
          <w:sz w:val="24"/>
          <w:szCs w:val="24"/>
        </w:rPr>
      </w:pP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Tratamiento Sistémico</w:t>
      </w:r>
    </w:p>
    <w:p w:rsidR="009D7502" w:rsidRPr="000755C3" w:rsidRDefault="009D7502" w:rsidP="009D7502">
      <w:pPr>
        <w:pStyle w:val="Prrafodelista"/>
        <w:spacing w:after="0"/>
        <w:jc w:val="both"/>
        <w:rPr>
          <w:rFonts w:ascii="Arial" w:hAnsi="Arial" w:cs="Arial"/>
          <w:bCs/>
          <w:sz w:val="24"/>
          <w:szCs w:val="24"/>
        </w:rPr>
      </w:pPr>
      <w:r w:rsidRPr="000755C3">
        <w:rPr>
          <w:rFonts w:ascii="Arial" w:hAnsi="Arial" w:cs="Arial"/>
          <w:bCs/>
          <w:sz w:val="24"/>
          <w:szCs w:val="24"/>
        </w:rPr>
        <w:t xml:space="preserve"> Incluye:</w:t>
      </w:r>
    </w:p>
    <w:p w:rsidR="009D7502" w:rsidRPr="000755C3" w:rsidRDefault="009D7502" w:rsidP="009D7502">
      <w:pPr>
        <w:pStyle w:val="Prrafodelista"/>
        <w:spacing w:after="0"/>
        <w:jc w:val="both"/>
        <w:rPr>
          <w:rFonts w:ascii="Arial" w:hAnsi="Arial" w:cs="Arial"/>
          <w:bCs/>
          <w:sz w:val="24"/>
          <w:szCs w:val="24"/>
        </w:rPr>
      </w:pPr>
      <w:r w:rsidRPr="000755C3">
        <w:rPr>
          <w:rFonts w:ascii="Arial" w:hAnsi="Arial" w:cs="Arial"/>
          <w:bCs/>
          <w:sz w:val="24"/>
          <w:szCs w:val="24"/>
        </w:rPr>
        <w:t xml:space="preserve">- Nutrición </w:t>
      </w:r>
      <w:proofErr w:type="gramStart"/>
      <w:r w:rsidRPr="000755C3">
        <w:rPr>
          <w:rFonts w:ascii="Arial" w:hAnsi="Arial" w:cs="Arial"/>
          <w:bCs/>
          <w:sz w:val="24"/>
          <w:szCs w:val="24"/>
        </w:rPr>
        <w:t>calórico</w:t>
      </w:r>
      <w:proofErr w:type="gramEnd"/>
      <w:r w:rsidRPr="000755C3">
        <w:rPr>
          <w:rFonts w:ascii="Arial" w:hAnsi="Arial" w:cs="Arial"/>
          <w:bCs/>
          <w:sz w:val="24"/>
          <w:szCs w:val="24"/>
        </w:rPr>
        <w:t xml:space="preserve"> proteica adecuada.</w:t>
      </w:r>
    </w:p>
    <w:p w:rsidR="009D7502" w:rsidRPr="000755C3" w:rsidRDefault="009D7502" w:rsidP="009D7502">
      <w:pPr>
        <w:pStyle w:val="Prrafodelista"/>
        <w:spacing w:after="0"/>
        <w:jc w:val="both"/>
        <w:rPr>
          <w:rFonts w:ascii="Arial" w:hAnsi="Arial" w:cs="Arial"/>
          <w:bCs/>
          <w:sz w:val="24"/>
          <w:szCs w:val="24"/>
        </w:rPr>
      </w:pPr>
      <w:r w:rsidRPr="000755C3">
        <w:rPr>
          <w:rFonts w:ascii="Arial" w:hAnsi="Arial" w:cs="Arial"/>
          <w:bCs/>
          <w:sz w:val="24"/>
          <w:szCs w:val="24"/>
        </w:rPr>
        <w:t>- Aporte vitamina C, Zinc.</w:t>
      </w:r>
    </w:p>
    <w:p w:rsidR="009D7502" w:rsidRPr="000755C3" w:rsidRDefault="009D7502" w:rsidP="009D7502">
      <w:pPr>
        <w:pStyle w:val="Prrafodelista"/>
        <w:spacing w:after="0"/>
        <w:jc w:val="both"/>
        <w:rPr>
          <w:rFonts w:ascii="Arial" w:hAnsi="Arial" w:cs="Arial"/>
          <w:bCs/>
          <w:sz w:val="24"/>
          <w:szCs w:val="24"/>
        </w:rPr>
      </w:pPr>
      <w:r w:rsidRPr="000755C3">
        <w:rPr>
          <w:rFonts w:ascii="Arial" w:hAnsi="Arial" w:cs="Arial"/>
          <w:bCs/>
          <w:sz w:val="24"/>
          <w:szCs w:val="24"/>
        </w:rPr>
        <w:t>- Uso de Antibióticos por vía sistémica: solo indicado en casos de bacteremia y/o sepsis, celulitis u osteomielitis; los gérmenes más frecuentes son bacilos gram (-), enterococo y polimicrobiano.</w:t>
      </w:r>
    </w:p>
    <w:p w:rsidR="009D7502" w:rsidRPr="000755C3" w:rsidRDefault="009D7502" w:rsidP="009D7502">
      <w:pPr>
        <w:pStyle w:val="Prrafodelista"/>
        <w:numPr>
          <w:ilvl w:val="0"/>
          <w:numId w:val="2"/>
        </w:numPr>
        <w:spacing w:after="0"/>
        <w:jc w:val="both"/>
        <w:rPr>
          <w:rFonts w:ascii="Arial" w:hAnsi="Arial" w:cs="Arial"/>
          <w:bCs/>
          <w:sz w:val="24"/>
          <w:szCs w:val="24"/>
        </w:rPr>
      </w:pPr>
      <w:r w:rsidRPr="000755C3">
        <w:rPr>
          <w:rFonts w:ascii="Arial" w:hAnsi="Arial" w:cs="Arial"/>
          <w:bCs/>
          <w:sz w:val="24"/>
          <w:szCs w:val="24"/>
        </w:rPr>
        <w:t>Medidas locales:</w:t>
      </w: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lastRenderedPageBreak/>
        <w:t xml:space="preserve">La indicación de antibióticos tópicos y antisépticos en controvertido. Los antisépticoslocales como la sulfadiazina de plata </w:t>
      </w:r>
      <w:proofErr w:type="gramStart"/>
      <w:r w:rsidRPr="000755C3">
        <w:rPr>
          <w:rFonts w:ascii="Arial" w:hAnsi="Arial" w:cs="Arial"/>
          <w:bCs/>
          <w:sz w:val="24"/>
          <w:szCs w:val="24"/>
        </w:rPr>
        <w:t>obtuvo</w:t>
      </w:r>
      <w:proofErr w:type="gramEnd"/>
      <w:r w:rsidRPr="000755C3">
        <w:rPr>
          <w:rFonts w:ascii="Arial" w:hAnsi="Arial" w:cs="Arial"/>
          <w:bCs/>
          <w:sz w:val="24"/>
          <w:szCs w:val="24"/>
        </w:rPr>
        <w:t xml:space="preserve"> mejores resultados que la povidona yodada en disminuir los recuentos bacterianos en las lesiones, pero no superior que la irrigación con suero fisiológico. No se recomienda la aplicación tópica de povidona ya que disminuye la posibilidad de cicatrización por poseer un efecto tóxico sobre los fibroblastos.</w:t>
      </w:r>
    </w:p>
    <w:p w:rsidR="009D7502" w:rsidRPr="000755C3" w:rsidRDefault="009D7502" w:rsidP="009D7502">
      <w:pPr>
        <w:pStyle w:val="Prrafodelista"/>
        <w:numPr>
          <w:ilvl w:val="0"/>
          <w:numId w:val="2"/>
        </w:numPr>
        <w:spacing w:after="0"/>
        <w:jc w:val="both"/>
        <w:rPr>
          <w:rFonts w:ascii="Arial" w:hAnsi="Arial" w:cs="Arial"/>
          <w:bCs/>
          <w:sz w:val="24"/>
          <w:szCs w:val="24"/>
        </w:rPr>
      </w:pPr>
      <w:r w:rsidRPr="000755C3">
        <w:rPr>
          <w:rFonts w:ascii="Arial" w:hAnsi="Arial" w:cs="Arial"/>
          <w:bCs/>
          <w:sz w:val="24"/>
          <w:szCs w:val="24"/>
        </w:rPr>
        <w:t>Eliminar el tejido necrótico: promueve la cicatrización y previene la infección. Cuando está cubierta por una escara dura, se sugiere una evaluación para un Debridamiento quirúrgico.</w:t>
      </w:r>
    </w:p>
    <w:p w:rsidR="009D7502" w:rsidRPr="000755C3" w:rsidRDefault="009D7502" w:rsidP="009D7502">
      <w:pPr>
        <w:pStyle w:val="Prrafodelista"/>
        <w:numPr>
          <w:ilvl w:val="0"/>
          <w:numId w:val="2"/>
        </w:numPr>
        <w:spacing w:after="0"/>
        <w:jc w:val="both"/>
        <w:rPr>
          <w:rFonts w:ascii="Arial" w:hAnsi="Arial" w:cs="Arial"/>
          <w:bCs/>
          <w:sz w:val="24"/>
          <w:szCs w:val="24"/>
        </w:rPr>
      </w:pPr>
      <w:r w:rsidRPr="000755C3">
        <w:rPr>
          <w:rFonts w:ascii="Arial" w:hAnsi="Arial" w:cs="Arial"/>
          <w:bCs/>
          <w:sz w:val="24"/>
          <w:szCs w:val="24"/>
        </w:rPr>
        <w:t>El uso de apósitos especializados, como los de poliuretano (Tegaderm) o de hidrocoloide (Duoderm) facilitan la cicatrización cuando se aplican sobre úlceras superficiales limpias y sin tejido necrótico. Acumulan líquido seroso sobre la herida y permite la inmigración de células epiteliales. No tienen utilidad sobre úlceras profundas.(</w:t>
      </w:r>
      <w:r w:rsidR="00070914" w:rsidRPr="000755C3">
        <w:rPr>
          <w:rFonts w:ascii="Arial" w:hAnsi="Arial" w:cs="Arial"/>
          <w:sz w:val="24"/>
          <w:szCs w:val="24"/>
        </w:rPr>
        <w:t>16</w:t>
      </w:r>
      <w:r w:rsidRPr="000755C3">
        <w:rPr>
          <w:rFonts w:ascii="Arial" w:hAnsi="Arial" w:cs="Arial"/>
          <w:bCs/>
          <w:sz w:val="24"/>
          <w:szCs w:val="24"/>
        </w:rPr>
        <w:t>)</w:t>
      </w:r>
    </w:p>
    <w:p w:rsidR="009D7502" w:rsidRPr="000755C3" w:rsidRDefault="009D7502" w:rsidP="009D7502">
      <w:pPr>
        <w:pStyle w:val="Prrafodelista"/>
        <w:spacing w:after="0"/>
        <w:ind w:left="1507"/>
        <w:jc w:val="both"/>
        <w:rPr>
          <w:rFonts w:ascii="Arial" w:hAnsi="Arial" w:cs="Arial"/>
          <w:bCs/>
          <w:sz w:val="24"/>
          <w:szCs w:val="24"/>
        </w:rPr>
      </w:pPr>
    </w:p>
    <w:p w:rsidR="009D7502" w:rsidRPr="000755C3" w:rsidRDefault="009D7502" w:rsidP="009D7502">
      <w:pPr>
        <w:spacing w:after="0"/>
        <w:jc w:val="both"/>
        <w:rPr>
          <w:rFonts w:ascii="Arial" w:hAnsi="Arial" w:cs="Arial"/>
          <w:bCs/>
          <w:sz w:val="24"/>
          <w:szCs w:val="24"/>
        </w:rPr>
      </w:pPr>
    </w:p>
    <w:p w:rsidR="009D7502" w:rsidRPr="000755C3" w:rsidRDefault="009D7502" w:rsidP="009D7502">
      <w:pPr>
        <w:spacing w:after="0"/>
        <w:jc w:val="both"/>
        <w:rPr>
          <w:rFonts w:ascii="Arial" w:hAnsi="Arial" w:cs="Arial"/>
          <w:bCs/>
          <w:sz w:val="24"/>
          <w:szCs w:val="24"/>
        </w:rPr>
      </w:pPr>
      <w:r w:rsidRPr="000755C3">
        <w:rPr>
          <w:rFonts w:ascii="Arial" w:hAnsi="Arial" w:cs="Arial"/>
          <w:bCs/>
          <w:sz w:val="24"/>
          <w:szCs w:val="24"/>
        </w:rPr>
        <w:t>La utilización de la terapia de presión positiva supuso una mejoría significativa en el proceso de curación de la herida abdominal en estudios realizados. Por lo que debería considerarse su aplicación en todo paciente que presente úlceras por calcifilaxi. La aplicación, a través de una bomba portátil, de presión negativa tópica (80-100 mmHg), produce una succión que da lugar a la limpieza de las úlceras, disminuye la carga bacteriana, incrementa el flujo sanguíneo local y favorece el crecimiento del tejido de granulación. Además protege de la contaminación externa. Se limpia la herida con suero, se protege la piel periulceral para evitar que la presión negativa lesione esos tejidos y se coloca la esponja o gasa en el lecho de la herida. Se cubre todo con film trasparente y se coloca la ventosa a través de la cual se realiza el vacío y todo el material succionado pasa a un receptal. (</w:t>
      </w:r>
      <w:r w:rsidR="00070914" w:rsidRPr="000755C3">
        <w:rPr>
          <w:rFonts w:ascii="Arial" w:hAnsi="Arial" w:cs="Arial"/>
          <w:bCs/>
          <w:sz w:val="24"/>
          <w:szCs w:val="24"/>
        </w:rPr>
        <w:t>17</w:t>
      </w:r>
      <w:r w:rsidRPr="000755C3">
        <w:rPr>
          <w:rFonts w:ascii="Arial" w:hAnsi="Arial" w:cs="Arial"/>
          <w:bCs/>
          <w:sz w:val="24"/>
          <w:szCs w:val="24"/>
        </w:rPr>
        <w:t>)</w:t>
      </w:r>
    </w:p>
    <w:p w:rsidR="009D7502" w:rsidRDefault="009D7502"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Default="00B76B45" w:rsidP="009D7502">
      <w:pPr>
        <w:spacing w:after="0"/>
        <w:jc w:val="both"/>
        <w:rPr>
          <w:rFonts w:ascii="Arial" w:hAnsi="Arial" w:cs="Arial"/>
          <w:b/>
          <w:bCs/>
          <w:sz w:val="24"/>
          <w:szCs w:val="24"/>
          <w:lang w:val="en-US"/>
        </w:rPr>
      </w:pPr>
    </w:p>
    <w:p w:rsidR="00B76B45" w:rsidRPr="000755C3" w:rsidRDefault="00B76B45" w:rsidP="009D7502">
      <w:pPr>
        <w:spacing w:after="0"/>
        <w:jc w:val="both"/>
        <w:rPr>
          <w:rFonts w:ascii="Arial" w:hAnsi="Arial" w:cs="Arial"/>
          <w:b/>
          <w:bCs/>
          <w:sz w:val="24"/>
          <w:szCs w:val="24"/>
          <w:lang w:val="en-US"/>
        </w:rPr>
      </w:pPr>
    </w:p>
    <w:p w:rsidR="009D7502" w:rsidRPr="000755C3" w:rsidRDefault="009D7502" w:rsidP="009D7502">
      <w:pPr>
        <w:spacing w:after="0"/>
        <w:jc w:val="both"/>
        <w:rPr>
          <w:rFonts w:ascii="Arial" w:hAnsi="Arial" w:cs="Arial"/>
          <w:b/>
          <w:bCs/>
          <w:sz w:val="24"/>
          <w:szCs w:val="24"/>
          <w:lang w:val="en-US"/>
        </w:rPr>
      </w:pPr>
    </w:p>
    <w:p w:rsidR="00070914" w:rsidRPr="000755C3" w:rsidRDefault="00070914" w:rsidP="00070914">
      <w:pPr>
        <w:jc w:val="center"/>
        <w:rPr>
          <w:rFonts w:ascii="Arial" w:hAnsi="Arial" w:cs="Arial"/>
          <w:b/>
          <w:sz w:val="24"/>
          <w:szCs w:val="24"/>
          <w:lang w:val="es-US"/>
        </w:rPr>
      </w:pPr>
      <w:r w:rsidRPr="000755C3">
        <w:rPr>
          <w:rFonts w:ascii="Arial" w:hAnsi="Arial" w:cs="Arial"/>
          <w:b/>
          <w:sz w:val="24"/>
          <w:szCs w:val="24"/>
          <w:lang w:val="es-US"/>
        </w:rPr>
        <w:lastRenderedPageBreak/>
        <w:t>FARMACOS EN EPASTICIDAD</w:t>
      </w:r>
    </w:p>
    <w:p w:rsidR="000B7684" w:rsidRPr="000755C3" w:rsidRDefault="000B7684" w:rsidP="00070914">
      <w:pPr>
        <w:jc w:val="center"/>
        <w:rPr>
          <w:rFonts w:ascii="Arial" w:hAnsi="Arial" w:cs="Arial"/>
          <w:b/>
          <w:sz w:val="24"/>
          <w:szCs w:val="24"/>
          <w:lang w:val="es-US"/>
        </w:rPr>
      </w:pPr>
    </w:p>
    <w:p w:rsidR="00070914" w:rsidRPr="000755C3" w:rsidRDefault="00070914" w:rsidP="00070914">
      <w:pPr>
        <w:jc w:val="both"/>
        <w:rPr>
          <w:rFonts w:ascii="Arial" w:hAnsi="Arial" w:cs="Arial"/>
          <w:sz w:val="24"/>
          <w:szCs w:val="24"/>
          <w:lang w:val="es-ES"/>
        </w:rPr>
      </w:pPr>
      <w:r w:rsidRPr="000755C3">
        <w:rPr>
          <w:rFonts w:ascii="Arial" w:hAnsi="Arial" w:cs="Arial"/>
          <w:b/>
          <w:sz w:val="24"/>
          <w:szCs w:val="24"/>
          <w:lang w:val="es-US"/>
        </w:rPr>
        <w:t>Medicamentos orales:</w:t>
      </w:r>
      <w:r w:rsidRPr="000755C3">
        <w:rPr>
          <w:rFonts w:ascii="Arial" w:hAnsi="Arial" w:cs="Arial"/>
          <w:sz w:val="24"/>
          <w:szCs w:val="24"/>
          <w:lang w:val="es-US"/>
        </w:rPr>
        <w:t xml:space="preserve"> Si la espasticidad afecta grandes áreas del cuerpo, el médico puede prescribir uno o más de los siguientes medicamentos: baclofeno, benzodiazepinas (relajantes musculares) como el diazepam, clonazepam, dantroleno, tizanidina. </w:t>
      </w:r>
      <w:r w:rsidRPr="000755C3">
        <w:rPr>
          <w:rFonts w:ascii="Arial" w:hAnsi="Arial" w:cs="Arial"/>
          <w:sz w:val="24"/>
          <w:szCs w:val="24"/>
        </w:rPr>
        <w:t xml:space="preserve">La efectividad de estos medicamentos varía con cada persona. Debido a que estos medicamentos pueden tener efectos secundarios como la fatiga o somnolencia, debilidad, náuseas y a veces baja presión arterial, su cuidador debe vigilarlo de cerca. El baclofeno debe considerarse el tratamiento de elección para la espasticidad generalizada. El baclofeno es un análogo químico del ácido γ-aminobutírico (GABA) y posee un efecto antiespástico al actuar sobre los receptores gabérgicos del asta posterior medular, provocando una inhibición de las transmisiones monosinápticas extensoras y polisinápticas flexoras. </w:t>
      </w: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Para favorecer la tolerancia al fármaco, lo ideal es comenzar con una dosis de 5 mg tres veces al </w:t>
      </w:r>
      <w:r w:rsidR="000B7684" w:rsidRPr="000755C3">
        <w:rPr>
          <w:rFonts w:ascii="Arial" w:hAnsi="Arial" w:cs="Arial"/>
          <w:sz w:val="24"/>
          <w:szCs w:val="24"/>
        </w:rPr>
        <w:t>día</w:t>
      </w:r>
      <w:r w:rsidRPr="000755C3">
        <w:rPr>
          <w:rFonts w:ascii="Arial" w:hAnsi="Arial" w:cs="Arial"/>
          <w:sz w:val="24"/>
          <w:szCs w:val="24"/>
        </w:rPr>
        <w:t xml:space="preserve">; seguido de incrementos graduales de 5 mg cada 4-7 </w:t>
      </w:r>
      <w:proofErr w:type="spellStart"/>
      <w:r w:rsidRPr="000755C3">
        <w:rPr>
          <w:rFonts w:ascii="Arial" w:hAnsi="Arial" w:cs="Arial"/>
          <w:sz w:val="24"/>
          <w:szCs w:val="24"/>
        </w:rPr>
        <w:t>dias</w:t>
      </w:r>
      <w:proofErr w:type="spellEnd"/>
      <w:r w:rsidRPr="000755C3">
        <w:rPr>
          <w:rFonts w:ascii="Arial" w:hAnsi="Arial" w:cs="Arial"/>
          <w:sz w:val="24"/>
          <w:szCs w:val="24"/>
        </w:rPr>
        <w:t xml:space="preserve">; la dosis máxima recomendada es de 80 mg/día, aunque se han usado dosis de hasta 150 mg/día. Es raro que se obtengan resultados terapéuticos con dosis inferiores a 30 mg/día. Si no se advierte ningún beneficio a las seis semanas, se recomienda suspenderlo gradualmente en dos semanas. No se debe suspender el tratamiento bruscamente, porque podría ocasionar efectos secundarios graves (convulsiones, alucinaciones y rebote de la espasticidad). </w:t>
      </w: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Si el baclofeno resulta ineficaz o produce efectos secundarios, pueden utilizarse como segunda opción los siguientes fármacos: </w:t>
      </w:r>
    </w:p>
    <w:p w:rsidR="00070914" w:rsidRPr="000755C3" w:rsidRDefault="00070914" w:rsidP="00070914">
      <w:pPr>
        <w:jc w:val="both"/>
        <w:rPr>
          <w:rFonts w:ascii="Arial" w:hAnsi="Arial" w:cs="Arial"/>
          <w:sz w:val="24"/>
          <w:szCs w:val="24"/>
        </w:rPr>
      </w:pPr>
      <w:r w:rsidRPr="000755C3">
        <w:rPr>
          <w:rFonts w:ascii="Arial" w:hAnsi="Arial" w:cs="Arial"/>
          <w:i/>
          <w:iCs/>
          <w:sz w:val="24"/>
          <w:szCs w:val="24"/>
        </w:rPr>
        <w:t xml:space="preserve">- Diacepam: </w:t>
      </w:r>
      <w:r w:rsidRPr="000755C3">
        <w:rPr>
          <w:rFonts w:ascii="Arial" w:hAnsi="Arial" w:cs="Arial"/>
          <w:sz w:val="24"/>
          <w:szCs w:val="24"/>
        </w:rPr>
        <w:t xml:space="preserve">se recomienda comenzar con una dosis inicial de 2 mg/día, con escalado lento hasta un máximo de 60 mg/día. </w:t>
      </w: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 </w:t>
      </w:r>
      <w:r w:rsidRPr="000755C3">
        <w:rPr>
          <w:rFonts w:ascii="Arial" w:hAnsi="Arial" w:cs="Arial"/>
          <w:i/>
          <w:iCs/>
          <w:sz w:val="24"/>
          <w:szCs w:val="24"/>
        </w:rPr>
        <w:t xml:space="preserve">Tizanidina: </w:t>
      </w:r>
      <w:r w:rsidRPr="000755C3">
        <w:rPr>
          <w:rFonts w:ascii="Arial" w:hAnsi="Arial" w:cs="Arial"/>
          <w:sz w:val="24"/>
          <w:szCs w:val="24"/>
        </w:rPr>
        <w:t xml:space="preserve">inicio con dosis única de 2 mg noche (tabletas de 4 mg). Aumento gradual de 2 mg cada 4-7 </w:t>
      </w:r>
      <w:r w:rsidR="000B7684" w:rsidRPr="000755C3">
        <w:rPr>
          <w:rFonts w:ascii="Arial" w:hAnsi="Arial" w:cs="Arial"/>
          <w:sz w:val="24"/>
          <w:szCs w:val="24"/>
        </w:rPr>
        <w:t>días</w:t>
      </w:r>
      <w:r w:rsidRPr="000755C3">
        <w:rPr>
          <w:rFonts w:ascii="Arial" w:hAnsi="Arial" w:cs="Arial"/>
          <w:sz w:val="24"/>
          <w:szCs w:val="24"/>
        </w:rPr>
        <w:t xml:space="preserve"> hasta obtener beneficio o aparición de efectos secundarios. Dosis máxima de 36 mg/día. </w:t>
      </w: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 </w:t>
      </w:r>
      <w:r w:rsidRPr="000755C3">
        <w:rPr>
          <w:rFonts w:ascii="Arial" w:hAnsi="Arial" w:cs="Arial"/>
          <w:i/>
          <w:iCs/>
          <w:sz w:val="24"/>
          <w:szCs w:val="24"/>
        </w:rPr>
        <w:t xml:space="preserve">Dantroleno sódico: </w:t>
      </w:r>
      <w:r w:rsidRPr="000755C3">
        <w:rPr>
          <w:rFonts w:ascii="Arial" w:hAnsi="Arial" w:cs="Arial"/>
          <w:sz w:val="24"/>
          <w:szCs w:val="24"/>
        </w:rPr>
        <w:t xml:space="preserve">la dosis inicial recomendada es de 25 mg/ día, aumentando 25 mg/día cada 4-7 días hasta 100 mg cuatro veces al día (dosis máxima de 400 mg/día). </w:t>
      </w:r>
    </w:p>
    <w:p w:rsidR="00070914" w:rsidRPr="000755C3" w:rsidRDefault="00070914" w:rsidP="00070914">
      <w:pPr>
        <w:jc w:val="both"/>
        <w:rPr>
          <w:rFonts w:ascii="Arial" w:hAnsi="Arial" w:cs="Arial"/>
          <w:sz w:val="24"/>
          <w:szCs w:val="24"/>
        </w:rPr>
      </w:pPr>
      <w:r w:rsidRPr="000755C3">
        <w:rPr>
          <w:rFonts w:ascii="Arial" w:hAnsi="Arial" w:cs="Arial"/>
          <w:b/>
          <w:bCs/>
          <w:iCs/>
          <w:sz w:val="24"/>
          <w:szCs w:val="24"/>
        </w:rPr>
        <w:t>Fármacos de administración parenteral con efecto local:</w:t>
      </w:r>
    </w:p>
    <w:p w:rsidR="00070914" w:rsidRPr="000755C3" w:rsidRDefault="00070914" w:rsidP="00070914">
      <w:pPr>
        <w:jc w:val="both"/>
        <w:rPr>
          <w:rFonts w:ascii="Arial" w:hAnsi="Arial" w:cs="Arial"/>
          <w:sz w:val="24"/>
          <w:szCs w:val="24"/>
        </w:rPr>
      </w:pPr>
      <w:r w:rsidRPr="000755C3">
        <w:rPr>
          <w:rFonts w:ascii="Arial" w:hAnsi="Arial" w:cs="Arial"/>
          <w:b/>
          <w:bCs/>
          <w:sz w:val="24"/>
          <w:szCs w:val="24"/>
        </w:rPr>
        <w:t>Bloqueadores de los nervios o de puntos motores:</w:t>
      </w:r>
      <w:r w:rsidRPr="000755C3">
        <w:rPr>
          <w:rFonts w:ascii="Arial" w:hAnsi="Arial" w:cs="Arial"/>
          <w:bCs/>
          <w:sz w:val="24"/>
          <w:szCs w:val="24"/>
        </w:rPr>
        <w:t xml:space="preserve"> </w:t>
      </w:r>
      <w:r w:rsidRPr="000755C3">
        <w:rPr>
          <w:rFonts w:ascii="Arial" w:hAnsi="Arial" w:cs="Arial"/>
          <w:sz w:val="24"/>
          <w:szCs w:val="24"/>
        </w:rPr>
        <w:t xml:space="preserve">Si sólo una parte de su cuerpo presenta espasticidad, los medicamentos anestésicos, el alcohol, el fenol o las </w:t>
      </w:r>
      <w:r w:rsidR="000B7684" w:rsidRPr="000755C3">
        <w:rPr>
          <w:rFonts w:ascii="Arial" w:hAnsi="Arial" w:cs="Arial"/>
          <w:sz w:val="24"/>
          <w:szCs w:val="24"/>
        </w:rPr>
        <w:t>neurotóxicas</w:t>
      </w:r>
      <w:r w:rsidRPr="000755C3">
        <w:rPr>
          <w:rFonts w:ascii="Arial" w:hAnsi="Arial" w:cs="Arial"/>
          <w:sz w:val="24"/>
          <w:szCs w:val="24"/>
        </w:rPr>
        <w:t xml:space="preserve"> (como las cepas de la toxina botulínica) pueden ser inyectados en </w:t>
      </w:r>
      <w:r w:rsidRPr="000755C3">
        <w:rPr>
          <w:rFonts w:ascii="Arial" w:hAnsi="Arial" w:cs="Arial"/>
          <w:sz w:val="24"/>
          <w:szCs w:val="24"/>
        </w:rPr>
        <w:lastRenderedPageBreak/>
        <w:t xml:space="preserve">los músculos con espasticidad. Los medicamentos rara vez causan efectos secundarios generalizados. No obstante, los beneficios de las inyecciones solamente son temporales, por lo que las inyecciones deben repetirse varias veces al año. Estas inyecciones pueden utilizarse aisladamente o en combinación con otros medicamentos orales para la espasticidad. Los tratamientos locales permiten disminuir la espasticidad de los músculos hiperactivos sin debilitar otros no afectados. Los bloqueos nerviosos con anestésicos locales, fenol y alcohol son poco específicos y sus efectos secundarios pueden ser acusados. Por eso, la terapia local de administración parenteral de elección es la TB. </w:t>
      </w: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La TB actúa bloqueando la liberación de acetilcolina en la unión neuromuscular y produce, por tanto, una denervación química transitoria. Además, la TB también inhibe la liberación periférica de neurotransmisores nociceptivos y puede desempeñar un papel analgésico. De los siete serotipos existentes (A, B, C, D, E, F, G), el serotipo A es el más conocido y utilizado. El efecto se inicia progresivamente a los 2-3 días, hasta alcanzar su máximo aproximadamente al mes y se mantiene la duración del efecto 3-4 meses. El grado y duración de la relajación muscular obtenida dependen de las dosis. </w:t>
      </w:r>
    </w:p>
    <w:p w:rsidR="00070914" w:rsidRPr="000755C3" w:rsidRDefault="00070914" w:rsidP="00070914">
      <w:pPr>
        <w:jc w:val="both"/>
        <w:rPr>
          <w:rFonts w:ascii="Arial" w:hAnsi="Arial" w:cs="Arial"/>
          <w:sz w:val="24"/>
          <w:szCs w:val="24"/>
        </w:rPr>
      </w:pPr>
      <w:r w:rsidRPr="000755C3">
        <w:rPr>
          <w:rFonts w:ascii="Arial" w:hAnsi="Arial" w:cs="Arial"/>
          <w:sz w:val="24"/>
          <w:szCs w:val="24"/>
        </w:rPr>
        <w:t>La TB constituye el tratamiento de elección en la espasticidad focal y complementaria en la generalizada, ya que puede administrarse en aquellos músculos más afectados. Además, es un tratamiento coadyuvante de otras medidas terapéuticas (tratamiento rehabilitador, cirugía, baclofeno intratecal). En el caso de la espasticidad infantil, la TB puede prevenir o disminuir las deformidades óseas que se producen durante el crecimiento. Su aplicación local en los músculos afectados evita la aparición de efectos secundarios sistémicos que pueden tener los fármacos de administración oral. Por ello, sus efectos secundarios son leves, locales y transitorios.</w:t>
      </w:r>
    </w:p>
    <w:p w:rsidR="00070914" w:rsidRPr="000755C3" w:rsidRDefault="00070914" w:rsidP="00070914">
      <w:pPr>
        <w:jc w:val="both"/>
        <w:rPr>
          <w:rFonts w:ascii="Arial" w:hAnsi="Arial" w:cs="Arial"/>
          <w:b/>
          <w:bCs/>
          <w:sz w:val="24"/>
          <w:szCs w:val="24"/>
        </w:rPr>
      </w:pPr>
      <w:r w:rsidRPr="000755C3">
        <w:rPr>
          <w:rFonts w:ascii="Arial" w:hAnsi="Arial" w:cs="Arial"/>
          <w:b/>
          <w:bCs/>
          <w:sz w:val="24"/>
          <w:szCs w:val="24"/>
        </w:rPr>
        <w:t>La terapia de medicación intratecal (también llamada «bomba» o «bomba de baclofeno»):</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En la espasticidad generalizada grave que no responde a fármacos de administración oral se puede utilizar baclofeno en infusión intratecal continua, que permite lograr concentraciones de baclofeno eficaces en el líquido cefalorraquídeo (LCR), pero con concentraciones plasmáticas 100 veces menores que las producidas por su administración oral, reduciéndose así los posibles efectos secundarios.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El tratamiento con baclofeno intratecal está indicado en pacientes con espasticidad generalizada y grave de origen espinal, especialmente si existen </w:t>
      </w:r>
      <w:r w:rsidRPr="000755C3">
        <w:rPr>
          <w:rFonts w:ascii="Arial" w:hAnsi="Arial" w:cs="Arial"/>
          <w:bCs/>
          <w:sz w:val="24"/>
          <w:szCs w:val="24"/>
        </w:rPr>
        <w:lastRenderedPageBreak/>
        <w:t>espasmos dolorosos, también en esclerosis múltiple avanzada, tras lesiones medulares, lesiones del tronco cerebral y PCI.</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La administración intratecal continua se realiza mediante infusión con una bomba programable subcutánea. Se trata de un procedimiento reversible que permite una dosificación muy precisa del fármaco y, a pesar del elevado costo que comporta y del relleno periódico de la bomba, su empleo se ha ido incrementando. Debe tenerse en cuenta que la supresión y la sobredosificación de baclofeno pueden ser extremadamente graves, ya que no hay un antagonista específico; por ello, se debe contar con personal asistencial altamente cualificado.</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 La terapia de medicación intratecal utiliza una bomba activada por baterías implantada quirúrgicamente, con un catéter conectado para administrar el fármaco directamente en el canal espinal, alrededor de la médula espinal (llamado el espacio "intratecal"). El medicamento intratecal más comúnmente utilizado para la espasticidad es el baclofeno. El baclofeno intratecal puede usarse junto con los otros tratamientos antes mencionados. Por lo general, no se recomienda seguir este tratamiento hasta que se hayan probado otros tratamientos, y que éstos no hayan podido dar alivio o si los medicamentos orales causan efectos secundarios inaceptables. </w:t>
      </w:r>
    </w:p>
    <w:p w:rsidR="00070914" w:rsidRPr="000755C3" w:rsidRDefault="00070914" w:rsidP="00070914">
      <w:pPr>
        <w:jc w:val="both"/>
        <w:rPr>
          <w:rFonts w:ascii="Arial" w:hAnsi="Arial" w:cs="Arial"/>
          <w:b/>
          <w:bCs/>
          <w:sz w:val="24"/>
          <w:szCs w:val="24"/>
        </w:rPr>
      </w:pPr>
      <w:r w:rsidRPr="000755C3">
        <w:rPr>
          <w:rFonts w:ascii="Arial" w:hAnsi="Arial" w:cs="Arial"/>
          <w:b/>
          <w:bCs/>
          <w:sz w:val="24"/>
          <w:szCs w:val="24"/>
        </w:rPr>
        <w:t xml:space="preserve">Ventajas del baclofeno intratecal: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 El fármaco se suministra directamente alrededor de la médula espinal, por lo que se requieren dosis más bajas del medicamento.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 Provocan menos efectos negativos porque el medicamento no penetra al torrente sanguíneo.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 El proveedor de cuidados de la salud puede programar la cantidad y la dosis del medicamento a lo largo del día con toda precisión y ajustarla al nivel deseado para satisfacer las necesidades de cada paciente.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 La bomba puede detenerse o eliminarse en caso necesario. </w:t>
      </w:r>
    </w:p>
    <w:p w:rsidR="00070914" w:rsidRPr="000755C3" w:rsidRDefault="00070914" w:rsidP="00070914">
      <w:pPr>
        <w:jc w:val="both"/>
        <w:rPr>
          <w:rFonts w:ascii="Arial" w:hAnsi="Arial" w:cs="Arial"/>
          <w:b/>
          <w:bCs/>
          <w:sz w:val="24"/>
          <w:szCs w:val="24"/>
        </w:rPr>
      </w:pPr>
      <w:r w:rsidRPr="000755C3">
        <w:rPr>
          <w:rFonts w:ascii="Arial" w:hAnsi="Arial" w:cs="Arial"/>
          <w:b/>
          <w:bCs/>
          <w:sz w:val="24"/>
          <w:szCs w:val="24"/>
        </w:rPr>
        <w:t xml:space="preserve">Desventajas del baclofeno intratecal: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 El paciente necesitará hacerse la cirugía para la implantación del sistema de bomba y el catéter. Cualquier cirugía tiene riesgos, como el de una infección.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 La bomba tiene una vida limitada determinada por la batería y tendrá que remplazarse cada 5-7 años.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lastRenderedPageBreak/>
        <w:t xml:space="preserve">• El paciente necesitará visitar a su proveedor periódicamente para recargar la bomba (lo que se realiza mediante la inyección de baclofeno a través de la piel en el depósito de la bomba).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Pueden ocurrir problemas mecánicos con el dispositivo que podrían resultar en una sobredosis o una dosis insuficiente de baclofeno. Por esta razón, es importante que el paciente entienda los riesgo</w:t>
      </w:r>
      <w:r w:rsidR="000B7684" w:rsidRPr="000755C3">
        <w:rPr>
          <w:rFonts w:ascii="Arial" w:hAnsi="Arial" w:cs="Arial"/>
          <w:bCs/>
          <w:sz w:val="24"/>
          <w:szCs w:val="24"/>
        </w:rPr>
        <w:t xml:space="preserve">s, explicarle al paciente que </w:t>
      </w:r>
      <w:r w:rsidRPr="000755C3">
        <w:rPr>
          <w:rFonts w:ascii="Arial" w:hAnsi="Arial" w:cs="Arial"/>
          <w:bCs/>
          <w:sz w:val="24"/>
          <w:szCs w:val="24"/>
        </w:rPr>
        <w:t>debe supervisarse con cuidado el mismo y que su proveedor realice un monitoreo periódico.</w:t>
      </w:r>
    </w:p>
    <w:p w:rsidR="00070914" w:rsidRPr="000755C3" w:rsidRDefault="00070914" w:rsidP="00070914">
      <w:pPr>
        <w:rPr>
          <w:rFonts w:ascii="Arial" w:hAnsi="Arial" w:cs="Arial"/>
          <w:bCs/>
          <w:sz w:val="24"/>
          <w:szCs w:val="24"/>
        </w:rPr>
      </w:pPr>
      <w:r w:rsidRPr="000755C3">
        <w:rPr>
          <w:rFonts w:ascii="Arial" w:hAnsi="Arial" w:cs="Arial"/>
          <w:bCs/>
          <w:sz w:val="24"/>
          <w:szCs w:val="24"/>
        </w:rPr>
        <w:t>CUADRO  1. RESUMEN DE MEDICAMENTOS EN EPASTICIDAD.</w:t>
      </w:r>
      <w:r w:rsidRPr="000755C3">
        <w:rPr>
          <w:rFonts w:ascii="Arial" w:hAnsi="Arial" w:cs="Arial"/>
          <w:noProof/>
          <w:sz w:val="24"/>
          <w:szCs w:val="24"/>
          <w:lang w:eastAsia="es-CO"/>
        </w:rPr>
        <w:drawing>
          <wp:inline distT="0" distB="0" distL="0" distR="0" wp14:anchorId="27758425" wp14:editId="625B4B91">
            <wp:extent cx="5400675" cy="3524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675" cy="3524250"/>
                    </a:xfrm>
                    <a:prstGeom prst="rect">
                      <a:avLst/>
                    </a:prstGeom>
                    <a:noFill/>
                    <a:ln>
                      <a:noFill/>
                    </a:ln>
                  </pic:spPr>
                </pic:pic>
              </a:graphicData>
            </a:graphic>
          </wp:inline>
        </w:drawing>
      </w:r>
    </w:p>
    <w:p w:rsidR="00070914" w:rsidRPr="000755C3" w:rsidRDefault="00070914" w:rsidP="00070914">
      <w:pPr>
        <w:jc w:val="both"/>
        <w:rPr>
          <w:rFonts w:ascii="Arial" w:hAnsi="Arial" w:cs="Arial"/>
          <w:bCs/>
          <w:sz w:val="24"/>
          <w:szCs w:val="24"/>
        </w:rPr>
      </w:pPr>
      <w:r w:rsidRPr="000755C3">
        <w:rPr>
          <w:rFonts w:ascii="Arial" w:hAnsi="Arial" w:cs="Arial"/>
          <w:b/>
          <w:bCs/>
          <w:sz w:val="24"/>
          <w:szCs w:val="24"/>
        </w:rPr>
        <w:t xml:space="preserve">Recomendaciones generales para el tratamiento farmacológico: </w:t>
      </w:r>
      <w:r w:rsidRPr="000755C3">
        <w:rPr>
          <w:rFonts w:ascii="Arial" w:hAnsi="Arial" w:cs="Arial"/>
          <w:bCs/>
          <w:sz w:val="24"/>
          <w:szCs w:val="24"/>
        </w:rPr>
        <w:t>Un algoritmo de decisiones resume las opciones farmacológicas que se pueden encontrar ante un caso de espasticidad y los distintos niveles de tratamiento que se recomiendan.</w:t>
      </w:r>
    </w:p>
    <w:p w:rsidR="00070914" w:rsidRPr="000755C3" w:rsidRDefault="00070914" w:rsidP="00070914">
      <w:pPr>
        <w:jc w:val="both"/>
        <w:rPr>
          <w:rFonts w:ascii="Arial" w:hAnsi="Arial" w:cs="Arial"/>
          <w:bCs/>
          <w:sz w:val="24"/>
          <w:szCs w:val="24"/>
        </w:rPr>
      </w:pPr>
      <w:r w:rsidRPr="000755C3">
        <w:rPr>
          <w:rFonts w:ascii="Arial" w:hAnsi="Arial" w:cs="Arial"/>
          <w:noProof/>
          <w:sz w:val="24"/>
          <w:szCs w:val="24"/>
          <w:lang w:eastAsia="es-CO"/>
        </w:rPr>
        <w:lastRenderedPageBreak/>
        <w:drawing>
          <wp:inline distT="0" distB="0" distL="0" distR="0" wp14:anchorId="636EE87E" wp14:editId="30DA1C6A">
            <wp:extent cx="3914775" cy="3543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3543300"/>
                    </a:xfrm>
                    <a:prstGeom prst="rect">
                      <a:avLst/>
                    </a:prstGeom>
                    <a:noFill/>
                    <a:ln>
                      <a:noFill/>
                    </a:ln>
                  </pic:spPr>
                </pic:pic>
              </a:graphicData>
            </a:graphic>
          </wp:inline>
        </w:drawing>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Tras el tratamiento realizado, y en las subsecuentes revisiones, bien en el centro de Atención Primaria o en el de Especializada, se deben tener en cuenta los siguientes puntos: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Vigilancia terapéutica: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a) Se tendrán en cuenta los posibles efectos secundarios de la medicación, así como posibles interacciones con otros fármacos.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b) Se realizarán pruebas de función hepática si se utiliza tizanidina o dantroleno.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Se observará la existencia de un programa de rehabilitación.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Se deberá adoptar un plan de atención al paciente que garantice la comunicación entre atención primaria y especializada. </w:t>
      </w:r>
    </w:p>
    <w:p w:rsidR="00070914" w:rsidRPr="000755C3" w:rsidRDefault="00070914" w:rsidP="00070914">
      <w:pPr>
        <w:jc w:val="both"/>
        <w:rPr>
          <w:rFonts w:ascii="Arial" w:hAnsi="Arial" w:cs="Arial"/>
          <w:bCs/>
          <w:sz w:val="24"/>
          <w:szCs w:val="24"/>
        </w:rPr>
      </w:pPr>
      <w:r w:rsidRPr="000755C3">
        <w:rPr>
          <w:rFonts w:ascii="Arial" w:hAnsi="Arial" w:cs="Arial"/>
          <w:bCs/>
          <w:sz w:val="24"/>
          <w:szCs w:val="24"/>
        </w:rPr>
        <w:t xml:space="preserve">Se asegurará que el paciente sabe cómo y dónde solicitar asistencia en caso de que persista o empeore la espasticidad. </w:t>
      </w:r>
    </w:p>
    <w:p w:rsidR="00070914" w:rsidRDefault="00070914" w:rsidP="00070914">
      <w:pPr>
        <w:jc w:val="center"/>
        <w:rPr>
          <w:rFonts w:ascii="Arial" w:hAnsi="Arial" w:cs="Arial"/>
          <w:b/>
          <w:bCs/>
          <w:sz w:val="24"/>
          <w:szCs w:val="24"/>
        </w:rPr>
      </w:pPr>
    </w:p>
    <w:p w:rsidR="00051B82" w:rsidRDefault="00051B82" w:rsidP="00070914">
      <w:pPr>
        <w:jc w:val="center"/>
        <w:rPr>
          <w:rFonts w:ascii="Arial" w:hAnsi="Arial" w:cs="Arial"/>
          <w:b/>
          <w:bCs/>
          <w:sz w:val="24"/>
          <w:szCs w:val="24"/>
        </w:rPr>
      </w:pPr>
    </w:p>
    <w:p w:rsidR="00051B82" w:rsidRDefault="00051B82" w:rsidP="00070914">
      <w:pPr>
        <w:jc w:val="center"/>
        <w:rPr>
          <w:rFonts w:ascii="Arial" w:hAnsi="Arial" w:cs="Arial"/>
          <w:b/>
          <w:bCs/>
          <w:sz w:val="24"/>
          <w:szCs w:val="24"/>
        </w:rPr>
      </w:pPr>
    </w:p>
    <w:p w:rsidR="00051B82" w:rsidRPr="000755C3" w:rsidRDefault="00051B82" w:rsidP="00070914">
      <w:pPr>
        <w:jc w:val="center"/>
        <w:rPr>
          <w:rFonts w:ascii="Arial" w:hAnsi="Arial" w:cs="Arial"/>
          <w:b/>
          <w:bCs/>
          <w:sz w:val="24"/>
          <w:szCs w:val="24"/>
        </w:rPr>
      </w:pPr>
    </w:p>
    <w:p w:rsidR="00070914" w:rsidRPr="000755C3" w:rsidRDefault="00070914" w:rsidP="00070914">
      <w:pPr>
        <w:jc w:val="center"/>
        <w:rPr>
          <w:rFonts w:ascii="Arial" w:hAnsi="Arial" w:cs="Arial"/>
          <w:b/>
          <w:sz w:val="24"/>
          <w:szCs w:val="24"/>
        </w:rPr>
      </w:pPr>
      <w:r w:rsidRPr="000755C3">
        <w:rPr>
          <w:rFonts w:ascii="Arial" w:hAnsi="Arial" w:cs="Arial"/>
          <w:b/>
          <w:sz w:val="24"/>
          <w:szCs w:val="24"/>
        </w:rPr>
        <w:lastRenderedPageBreak/>
        <w:t>AYUDAS PARA LA MARCHA</w:t>
      </w:r>
    </w:p>
    <w:p w:rsidR="00070914" w:rsidRPr="000755C3" w:rsidRDefault="00070914" w:rsidP="00070914">
      <w:pPr>
        <w:jc w:val="both"/>
        <w:rPr>
          <w:rFonts w:ascii="Arial" w:hAnsi="Arial" w:cs="Arial"/>
          <w:sz w:val="24"/>
          <w:szCs w:val="24"/>
        </w:rPr>
      </w:pPr>
      <w:r w:rsidRPr="000755C3">
        <w:rPr>
          <w:rFonts w:ascii="Arial" w:hAnsi="Arial" w:cs="Arial"/>
          <w:sz w:val="24"/>
          <w:szCs w:val="24"/>
        </w:rPr>
        <w:t>Son dispositivos que proporcionan, durante el desarrollo de ésta, un apoyo adicional del cuerpo humano al suelo. Su objetivo es permitir el desplazamiento y movilidad así como la bipedestación.</w:t>
      </w:r>
    </w:p>
    <w:p w:rsidR="00070914" w:rsidRPr="000755C3" w:rsidRDefault="00070914" w:rsidP="00070914">
      <w:pPr>
        <w:jc w:val="both"/>
        <w:rPr>
          <w:rFonts w:ascii="Arial" w:hAnsi="Arial" w:cs="Arial"/>
          <w:sz w:val="24"/>
          <w:szCs w:val="24"/>
        </w:rPr>
      </w:pPr>
      <w:r w:rsidRPr="000755C3">
        <w:rPr>
          <w:rFonts w:ascii="Arial" w:hAnsi="Arial" w:cs="Arial"/>
          <w:sz w:val="24"/>
          <w:szCs w:val="24"/>
        </w:rPr>
        <w:t>Según la Organización Internacional de Normalización, las ayudas técnicas son todos los productos, instrumentos, equipos o sistemas técnicos utilizados por una persona con discapacidad fabricados especialmente o disponibles en el mercado, para prevenir, compensar, mitigar o neutralizar una deficiencia, discapacidad o minusvalía.</w:t>
      </w: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Las ayudas técnicas también se conocen como “dispositivos de asistencia </w:t>
      </w:r>
      <w:proofErr w:type="gramStart"/>
      <w:r w:rsidRPr="000755C3">
        <w:rPr>
          <w:rFonts w:ascii="Arial" w:hAnsi="Arial" w:cs="Arial"/>
          <w:sz w:val="24"/>
          <w:szCs w:val="24"/>
        </w:rPr>
        <w:t>“ o</w:t>
      </w:r>
      <w:proofErr w:type="gramEnd"/>
      <w:r w:rsidRPr="000755C3">
        <w:rPr>
          <w:rFonts w:ascii="Arial" w:hAnsi="Arial" w:cs="Arial"/>
          <w:sz w:val="24"/>
          <w:szCs w:val="24"/>
        </w:rPr>
        <w:t xml:space="preserve"> “tecnologías de apoyo”.  Por tanto, las ayudas técnicas para  la marcha se pueden definir como dispositivos que proporcionan durante el desarrollo de la </w:t>
      </w:r>
      <w:proofErr w:type="gramStart"/>
      <w:r w:rsidRPr="000755C3">
        <w:rPr>
          <w:rFonts w:ascii="Arial" w:hAnsi="Arial" w:cs="Arial"/>
          <w:sz w:val="24"/>
          <w:szCs w:val="24"/>
        </w:rPr>
        <w:t>marcha ,</w:t>
      </w:r>
      <w:proofErr w:type="gramEnd"/>
      <w:r w:rsidRPr="000755C3">
        <w:rPr>
          <w:rFonts w:ascii="Arial" w:hAnsi="Arial" w:cs="Arial"/>
          <w:sz w:val="24"/>
          <w:szCs w:val="24"/>
        </w:rPr>
        <w:t xml:space="preserve"> un apoyo adicional del cuerpo humano al suelo. Su objetivo es permitir  el desplazamiento y la movilidad de las personas discapacitadas, así  como la bipedestación</w:t>
      </w:r>
    </w:p>
    <w:p w:rsidR="00070914" w:rsidRPr="000755C3" w:rsidRDefault="00070914" w:rsidP="00070914">
      <w:pPr>
        <w:jc w:val="both"/>
        <w:rPr>
          <w:rFonts w:ascii="Arial" w:hAnsi="Arial" w:cs="Arial"/>
          <w:sz w:val="24"/>
          <w:szCs w:val="24"/>
        </w:rPr>
      </w:pPr>
      <w:r w:rsidRPr="000755C3">
        <w:rPr>
          <w:rFonts w:ascii="Arial" w:hAnsi="Arial" w:cs="Arial"/>
          <w:sz w:val="24"/>
          <w:szCs w:val="24"/>
        </w:rPr>
        <w:t>Estos  aparatos  se aplican a pacientes con graves lesiones o parálisis, cuya misión principal es hacer posible la bipedestación la marcha y limitar o corregir alteraciones de las extremidades inferiores y del tronco. Además están indicados para pacientes con grandes déficits motores, generalmente de origen paralítico (poliomielitis, mielomeningocele, parálisis cerebral infantil,  también los pueden utilizar personas de edad avanzada.</w:t>
      </w:r>
    </w:p>
    <w:p w:rsidR="00070914" w:rsidRPr="000755C3" w:rsidRDefault="00070914" w:rsidP="00070914">
      <w:pPr>
        <w:jc w:val="both"/>
        <w:rPr>
          <w:rFonts w:ascii="Arial" w:hAnsi="Arial" w:cs="Arial"/>
          <w:b/>
          <w:sz w:val="24"/>
          <w:szCs w:val="24"/>
        </w:rPr>
      </w:pPr>
      <w:r w:rsidRPr="000755C3">
        <w:rPr>
          <w:rFonts w:ascii="Arial" w:hAnsi="Arial" w:cs="Arial"/>
          <w:b/>
          <w:sz w:val="24"/>
          <w:szCs w:val="24"/>
        </w:rPr>
        <w:t>MULETAS Y BASTONES</w:t>
      </w:r>
    </w:p>
    <w:p w:rsidR="00070914" w:rsidRPr="000755C3" w:rsidRDefault="00070914" w:rsidP="00070914">
      <w:pPr>
        <w:jc w:val="both"/>
        <w:rPr>
          <w:rFonts w:ascii="Arial" w:hAnsi="Arial" w:cs="Arial"/>
          <w:sz w:val="24"/>
          <w:szCs w:val="24"/>
        </w:rPr>
      </w:pPr>
      <w:r w:rsidRPr="000755C3">
        <w:rPr>
          <w:rFonts w:ascii="Arial" w:hAnsi="Arial" w:cs="Arial"/>
          <w:sz w:val="24"/>
          <w:szCs w:val="24"/>
        </w:rPr>
        <w:t>Estas ayudas tienen que ser manejadas por las extremidades superiores  afín de ayudar a las extremidades inferiores disminuidas.</w:t>
      </w: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Sirven como alargaderas de las extremidades superiores para transmitir fuerzas al suelo, proporcionando soporte y protección a las extremidades </w:t>
      </w:r>
      <w:proofErr w:type="spellStart"/>
      <w:proofErr w:type="gramStart"/>
      <w:r w:rsidRPr="000755C3">
        <w:rPr>
          <w:rFonts w:ascii="Arial" w:hAnsi="Arial" w:cs="Arial"/>
          <w:sz w:val="24"/>
          <w:szCs w:val="24"/>
        </w:rPr>
        <w:t>inferiore</w:t>
      </w:r>
      <w:proofErr w:type="spellEnd"/>
      <w:r w:rsidRPr="000755C3">
        <w:rPr>
          <w:rFonts w:ascii="Arial" w:hAnsi="Arial" w:cs="Arial"/>
          <w:sz w:val="24"/>
          <w:szCs w:val="24"/>
        </w:rPr>
        <w:t xml:space="preserve"> ,</w:t>
      </w:r>
      <w:proofErr w:type="gramEnd"/>
      <w:r w:rsidRPr="000755C3">
        <w:rPr>
          <w:rFonts w:ascii="Arial" w:hAnsi="Arial" w:cs="Arial"/>
          <w:sz w:val="24"/>
          <w:szCs w:val="24"/>
        </w:rPr>
        <w:t xml:space="preserve"> mejorando al mismo tiempo el equilibrio y consiguiendo así una marcha más correcta con un menor grado energético.</w:t>
      </w:r>
    </w:p>
    <w:p w:rsidR="00070914" w:rsidRPr="000755C3" w:rsidRDefault="00070914" w:rsidP="00070914">
      <w:pPr>
        <w:jc w:val="both"/>
        <w:rPr>
          <w:rFonts w:ascii="Arial" w:hAnsi="Arial" w:cs="Arial"/>
          <w:b/>
          <w:sz w:val="24"/>
          <w:szCs w:val="24"/>
        </w:rPr>
      </w:pPr>
      <w:r w:rsidRPr="000755C3">
        <w:rPr>
          <w:rFonts w:ascii="Arial" w:hAnsi="Arial" w:cs="Arial"/>
          <w:b/>
          <w:sz w:val="24"/>
          <w:szCs w:val="24"/>
        </w:rPr>
        <w:t>MULETAS</w:t>
      </w: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Son dispositivos ortopédicos que permiten realizar un apoyo directo sobre el tronco, lo que proporciona una gran  estabilidad y equilibrio, dejando las manos libres al mismo tiempo. En general, los enfermos las aceptan con mucha </w:t>
      </w:r>
      <w:proofErr w:type="gramStart"/>
      <w:r w:rsidRPr="000755C3">
        <w:rPr>
          <w:rFonts w:ascii="Arial" w:hAnsi="Arial" w:cs="Arial"/>
          <w:sz w:val="24"/>
          <w:szCs w:val="24"/>
        </w:rPr>
        <w:t>dificultad .</w:t>
      </w:r>
      <w:proofErr w:type="gramEnd"/>
      <w:r w:rsidRPr="000755C3">
        <w:rPr>
          <w:rFonts w:ascii="Arial" w:hAnsi="Arial" w:cs="Arial"/>
          <w:sz w:val="24"/>
          <w:szCs w:val="24"/>
        </w:rPr>
        <w:t xml:space="preserve"> Hay diferentes modelos en el mercado, pero las más frecuentes son la muleta axilar normal y la muleta axilar regulable que permite, a través de un sistema de regulación, ajustar tanto el apoyo de la mano como la altura total.</w:t>
      </w:r>
    </w:p>
    <w:p w:rsidR="00070914" w:rsidRPr="000755C3" w:rsidRDefault="00070914" w:rsidP="00070914">
      <w:pPr>
        <w:pStyle w:val="NormalWeb"/>
        <w:jc w:val="both"/>
        <w:rPr>
          <w:rFonts w:ascii="Arial" w:hAnsi="Arial" w:cs="Arial"/>
        </w:rPr>
      </w:pPr>
      <w:r w:rsidRPr="000755C3">
        <w:rPr>
          <w:rFonts w:ascii="Arial" w:hAnsi="Arial" w:cs="Arial"/>
        </w:rPr>
        <w:lastRenderedPageBreak/>
        <w:t>Constan de apoyo en la zona axilar, brazo, empuñadura, caña y contera.</w:t>
      </w:r>
    </w:p>
    <w:p w:rsidR="00070914" w:rsidRPr="000755C3" w:rsidRDefault="00070914" w:rsidP="00070914">
      <w:pPr>
        <w:pStyle w:val="NormalWeb"/>
        <w:jc w:val="both"/>
        <w:rPr>
          <w:rFonts w:ascii="Arial" w:hAnsi="Arial" w:cs="Arial"/>
        </w:rPr>
      </w:pPr>
      <w:r w:rsidRPr="000755C3">
        <w:rPr>
          <w:rFonts w:ascii="Arial" w:hAnsi="Arial" w:cs="Arial"/>
        </w:rPr>
        <w:t xml:space="preserve">En la adaptación de la muleta axilar hay que prestar especial atención a la zona axilar. Debe sujetarse entre la cara interna del brazo y la cara </w:t>
      </w:r>
      <w:proofErr w:type="spellStart"/>
      <w:r w:rsidRPr="000755C3">
        <w:rPr>
          <w:rFonts w:ascii="Arial" w:hAnsi="Arial" w:cs="Arial"/>
        </w:rPr>
        <w:t>anterolateral</w:t>
      </w:r>
      <w:proofErr w:type="spellEnd"/>
      <w:r w:rsidRPr="000755C3">
        <w:rPr>
          <w:rFonts w:ascii="Arial" w:hAnsi="Arial" w:cs="Arial"/>
        </w:rPr>
        <w:t xml:space="preserve"> del tórax, a una altura aproximada de 5 cm por debajo y discretamente por delante del hueco axilar. Este apoyo debe estar muy almohadillado con materiales como la gomaespuma, para impedir la compresión del nervio radial de la axila. El apoyo de la muleta debe realizarse contra el tórax, que soportará el peso, evitando realizarlo directamente en el hueco axilar, pues se producirá compresión nerviosa con parestesias, parálisis y pérdida de fuerza muscular.</w:t>
      </w:r>
    </w:p>
    <w:p w:rsidR="00070914" w:rsidRPr="000755C3" w:rsidRDefault="00070914" w:rsidP="00070914">
      <w:pPr>
        <w:pStyle w:val="NormalWeb"/>
        <w:jc w:val="both"/>
        <w:rPr>
          <w:rFonts w:ascii="Arial" w:hAnsi="Arial" w:cs="Arial"/>
        </w:rPr>
      </w:pPr>
      <w:r w:rsidRPr="000755C3">
        <w:rPr>
          <w:rFonts w:ascii="Arial" w:hAnsi="Arial" w:cs="Arial"/>
        </w:rPr>
        <w:t>Para mantener el equilibrio, la contera debe quedar situada a unos 8-10 cm por delante y por fuera de la punta de los pies. Además, el paciente quedará con las manos en la empuñadura, las muñecas hiperextendidas y el codo flexionado aproximadamente unos 30º. Soportará el peso entre las manos y el tórax y avanzará el cuerpo con pequeños saltos</w:t>
      </w:r>
    </w:p>
    <w:p w:rsidR="00070914" w:rsidRPr="000755C3" w:rsidRDefault="00070914" w:rsidP="00070914">
      <w:pPr>
        <w:jc w:val="both"/>
        <w:rPr>
          <w:rFonts w:ascii="Arial" w:hAnsi="Arial" w:cs="Arial"/>
          <w:sz w:val="24"/>
          <w:szCs w:val="24"/>
        </w:rPr>
      </w:pPr>
      <w:r w:rsidRPr="000755C3">
        <w:rPr>
          <w:rFonts w:ascii="Arial" w:hAnsi="Arial" w:cs="Arial"/>
          <w:sz w:val="24"/>
          <w:szCs w:val="24"/>
        </w:rPr>
        <w:t>Normalmente tiene un agarradero y un apoyo para el antebrazo. El agarradero  debe estar a la altura de la cadera. Normalmente se emplea cunado existe un problema de miembro inferior unilateral.</w:t>
      </w:r>
    </w:p>
    <w:p w:rsidR="00070914" w:rsidRPr="000755C3" w:rsidRDefault="00070914" w:rsidP="00070914">
      <w:pPr>
        <w:jc w:val="both"/>
        <w:rPr>
          <w:rFonts w:ascii="Arial" w:hAnsi="Arial" w:cs="Arial"/>
          <w:sz w:val="24"/>
          <w:szCs w:val="24"/>
        </w:rPr>
      </w:pPr>
    </w:p>
    <w:p w:rsidR="00070914" w:rsidRPr="000755C3" w:rsidRDefault="00070914" w:rsidP="00070914">
      <w:pPr>
        <w:jc w:val="both"/>
        <w:rPr>
          <w:rFonts w:ascii="Arial" w:hAnsi="Arial" w:cs="Arial"/>
          <w:b/>
          <w:sz w:val="24"/>
          <w:szCs w:val="24"/>
        </w:rPr>
      </w:pPr>
      <w:r w:rsidRPr="000755C3">
        <w:rPr>
          <w:rFonts w:ascii="Arial" w:hAnsi="Arial" w:cs="Arial"/>
          <w:b/>
          <w:sz w:val="24"/>
          <w:szCs w:val="24"/>
        </w:rPr>
        <w:t>BASTONES</w:t>
      </w:r>
    </w:p>
    <w:p w:rsidR="00070914" w:rsidRPr="000755C3" w:rsidRDefault="00070914" w:rsidP="00070914">
      <w:pPr>
        <w:pStyle w:val="NormalWeb"/>
        <w:jc w:val="both"/>
        <w:rPr>
          <w:rFonts w:ascii="Arial" w:hAnsi="Arial" w:cs="Arial"/>
        </w:rPr>
      </w:pPr>
      <w:r w:rsidRPr="000755C3">
        <w:rPr>
          <w:rFonts w:ascii="Arial" w:hAnsi="Arial" w:cs="Arial"/>
        </w:rPr>
        <w:t>Su objetivo es proporcionar estabilidad al paciente, así como también una pequeña descarga de una de sus extremidades.</w:t>
      </w:r>
    </w:p>
    <w:p w:rsidR="00070914" w:rsidRPr="000755C3" w:rsidRDefault="00070914" w:rsidP="00070914">
      <w:pPr>
        <w:jc w:val="both"/>
        <w:rPr>
          <w:rFonts w:ascii="Arial" w:hAnsi="Arial" w:cs="Arial"/>
          <w:sz w:val="24"/>
          <w:szCs w:val="24"/>
        </w:rPr>
      </w:pPr>
      <w:r w:rsidRPr="000755C3">
        <w:rPr>
          <w:rFonts w:ascii="Arial" w:hAnsi="Arial" w:cs="Arial"/>
          <w:sz w:val="24"/>
          <w:szCs w:val="24"/>
        </w:rPr>
        <w:t>Es mejor que tengan una empuñadura anatómica.  Puede regularse en altura, que la empuñadura quede a la altura de la cadera. El extremo tiene que estar engomado para que no resbale.</w:t>
      </w:r>
    </w:p>
    <w:p w:rsidR="00070914" w:rsidRPr="000755C3" w:rsidRDefault="00070914" w:rsidP="00070914">
      <w:pPr>
        <w:jc w:val="both"/>
        <w:rPr>
          <w:rFonts w:ascii="Arial" w:hAnsi="Arial" w:cs="Arial"/>
          <w:b/>
          <w:sz w:val="24"/>
          <w:szCs w:val="24"/>
        </w:rPr>
      </w:pPr>
    </w:p>
    <w:p w:rsidR="00070914" w:rsidRPr="000755C3" w:rsidRDefault="00070914" w:rsidP="00070914">
      <w:pPr>
        <w:jc w:val="both"/>
        <w:rPr>
          <w:rFonts w:ascii="Arial" w:hAnsi="Arial" w:cs="Arial"/>
          <w:b/>
          <w:sz w:val="24"/>
          <w:szCs w:val="24"/>
        </w:rPr>
      </w:pPr>
      <w:r w:rsidRPr="000755C3">
        <w:rPr>
          <w:rFonts w:ascii="Arial" w:hAnsi="Arial" w:cs="Arial"/>
          <w:b/>
          <w:sz w:val="24"/>
          <w:szCs w:val="24"/>
        </w:rPr>
        <w:t>ANDADORES</w:t>
      </w:r>
    </w:p>
    <w:p w:rsidR="00070914" w:rsidRPr="000755C3" w:rsidRDefault="00070914" w:rsidP="00070914">
      <w:pPr>
        <w:jc w:val="both"/>
        <w:rPr>
          <w:rFonts w:ascii="Arial" w:hAnsi="Arial" w:cs="Arial"/>
          <w:sz w:val="24"/>
          <w:szCs w:val="24"/>
        </w:rPr>
      </w:pPr>
      <w:r w:rsidRPr="000755C3">
        <w:rPr>
          <w:rFonts w:ascii="Arial" w:hAnsi="Arial" w:cs="Arial"/>
          <w:sz w:val="24"/>
          <w:szCs w:val="24"/>
        </w:rPr>
        <w:t>Son dispositivos ortopédicos que permiten realizar la marcha apoyándose sobre éstos y sobre las extremidades. Aumentan considerablemente la base de sustentación y, por tanto, la estabilidad y el equilibrio del paciente. También es importante indicar que proporcionan una gran seguridad psicológica al paciente que los utiliza, ya que éste pierde el miedo a caerse.</w:t>
      </w:r>
    </w:p>
    <w:p w:rsidR="00070914" w:rsidRPr="000755C3" w:rsidRDefault="00070914" w:rsidP="00070914">
      <w:pPr>
        <w:jc w:val="both"/>
        <w:rPr>
          <w:rFonts w:ascii="Arial" w:hAnsi="Arial" w:cs="Arial"/>
          <w:sz w:val="24"/>
          <w:szCs w:val="24"/>
        </w:rPr>
      </w:pPr>
      <w:r w:rsidRPr="000755C3">
        <w:rPr>
          <w:rFonts w:ascii="Arial" w:hAnsi="Arial" w:cs="Arial"/>
          <w:sz w:val="24"/>
          <w:szCs w:val="24"/>
        </w:rPr>
        <w:t>Se emplean los andadores en situaciones de desequilibrio o peligro de caída evidentes. Tienen asideros para ambas manos y 4 o tres puntos de apoyo. Producen bastante dependencia y adelantan el centro de gravedad permitiendo descanso estable.</w:t>
      </w:r>
    </w:p>
    <w:p w:rsidR="00070914" w:rsidRPr="000755C3" w:rsidRDefault="00070914" w:rsidP="00070914">
      <w:pPr>
        <w:jc w:val="both"/>
        <w:rPr>
          <w:rFonts w:ascii="Arial" w:hAnsi="Arial" w:cs="Arial"/>
          <w:sz w:val="24"/>
          <w:szCs w:val="24"/>
        </w:rPr>
      </w:pP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También hay andador de tres  apoyos con ruedas, son muy manejables y algunos tienen frenos lo cual puede ser muy </w:t>
      </w:r>
      <w:proofErr w:type="gramStart"/>
      <w:r w:rsidRPr="000755C3">
        <w:rPr>
          <w:rFonts w:ascii="Arial" w:hAnsi="Arial" w:cs="Arial"/>
          <w:sz w:val="24"/>
          <w:szCs w:val="24"/>
        </w:rPr>
        <w:t>útiles</w:t>
      </w:r>
      <w:proofErr w:type="gramEnd"/>
      <w:r w:rsidRPr="000755C3">
        <w:rPr>
          <w:rFonts w:ascii="Arial" w:hAnsi="Arial" w:cs="Arial"/>
          <w:sz w:val="24"/>
          <w:szCs w:val="24"/>
        </w:rPr>
        <w:t xml:space="preserve"> para abordar cuestas. </w:t>
      </w:r>
    </w:p>
    <w:p w:rsidR="00070914" w:rsidRPr="000755C3" w:rsidRDefault="00070914" w:rsidP="00070914">
      <w:pPr>
        <w:jc w:val="both"/>
        <w:rPr>
          <w:rFonts w:ascii="Arial" w:hAnsi="Arial" w:cs="Arial"/>
          <w:b/>
          <w:sz w:val="24"/>
          <w:szCs w:val="24"/>
        </w:rPr>
      </w:pPr>
    </w:p>
    <w:p w:rsidR="00070914" w:rsidRPr="000755C3" w:rsidRDefault="00070914" w:rsidP="00070914">
      <w:pPr>
        <w:jc w:val="both"/>
        <w:rPr>
          <w:rFonts w:ascii="Arial" w:hAnsi="Arial" w:cs="Arial"/>
          <w:b/>
          <w:sz w:val="24"/>
          <w:szCs w:val="24"/>
        </w:rPr>
      </w:pPr>
      <w:r w:rsidRPr="000755C3">
        <w:rPr>
          <w:rFonts w:ascii="Arial" w:hAnsi="Arial" w:cs="Arial"/>
          <w:b/>
          <w:sz w:val="24"/>
          <w:szCs w:val="24"/>
        </w:rPr>
        <w:t>TRÍPODES</w:t>
      </w:r>
    </w:p>
    <w:p w:rsidR="00070914" w:rsidRPr="000755C3" w:rsidRDefault="00070914" w:rsidP="00070914">
      <w:pPr>
        <w:jc w:val="both"/>
        <w:rPr>
          <w:rFonts w:ascii="Arial" w:hAnsi="Arial" w:cs="Arial"/>
          <w:sz w:val="24"/>
          <w:szCs w:val="24"/>
        </w:rPr>
      </w:pPr>
      <w:r w:rsidRPr="000755C3">
        <w:rPr>
          <w:rFonts w:ascii="Arial" w:hAnsi="Arial" w:cs="Arial"/>
          <w:sz w:val="24"/>
          <w:szCs w:val="24"/>
        </w:rPr>
        <w:t>Son más estables que las muletas o bastones y menos que el andador.  Es una buena opción para personas con desequilibrio importante que no precisan andador. Puede darse una situación de sobre apoyo o abuso de apoyo en el lado de uso.</w:t>
      </w:r>
    </w:p>
    <w:p w:rsidR="00070914" w:rsidRPr="000755C3" w:rsidRDefault="00070914" w:rsidP="00070914">
      <w:pPr>
        <w:jc w:val="both"/>
        <w:rPr>
          <w:rFonts w:ascii="Arial" w:hAnsi="Arial" w:cs="Arial"/>
          <w:sz w:val="24"/>
          <w:szCs w:val="24"/>
        </w:rPr>
      </w:pPr>
    </w:p>
    <w:p w:rsidR="00070914" w:rsidRPr="000755C3" w:rsidRDefault="00070914" w:rsidP="00070914">
      <w:pPr>
        <w:jc w:val="both"/>
        <w:rPr>
          <w:rFonts w:ascii="Arial" w:hAnsi="Arial" w:cs="Arial"/>
          <w:sz w:val="24"/>
          <w:szCs w:val="24"/>
        </w:rPr>
      </w:pPr>
    </w:p>
    <w:p w:rsidR="00070914" w:rsidRPr="000755C3" w:rsidRDefault="00070914" w:rsidP="00070914">
      <w:pPr>
        <w:jc w:val="center"/>
        <w:rPr>
          <w:rFonts w:ascii="Arial" w:hAnsi="Arial" w:cs="Arial"/>
          <w:b/>
          <w:sz w:val="24"/>
          <w:szCs w:val="24"/>
        </w:rPr>
      </w:pPr>
      <w:r w:rsidRPr="000755C3">
        <w:rPr>
          <w:rFonts w:ascii="Arial" w:hAnsi="Arial" w:cs="Arial"/>
          <w:b/>
          <w:sz w:val="24"/>
          <w:szCs w:val="24"/>
        </w:rPr>
        <w:t>ORTESIS DEL TRONCO</w:t>
      </w:r>
    </w:p>
    <w:p w:rsidR="00070914" w:rsidRPr="000755C3" w:rsidRDefault="00070914" w:rsidP="00070914">
      <w:pPr>
        <w:rPr>
          <w:rFonts w:ascii="Arial" w:hAnsi="Arial" w:cs="Arial"/>
          <w:sz w:val="24"/>
          <w:szCs w:val="24"/>
        </w:rPr>
      </w:pPr>
    </w:p>
    <w:p w:rsidR="00070914" w:rsidRPr="000755C3" w:rsidRDefault="00070914" w:rsidP="00070914">
      <w:pPr>
        <w:rPr>
          <w:rFonts w:ascii="Arial" w:hAnsi="Arial" w:cs="Arial"/>
          <w:sz w:val="24"/>
          <w:szCs w:val="24"/>
        </w:rPr>
      </w:pPr>
      <w:r w:rsidRPr="000755C3">
        <w:rPr>
          <w:rFonts w:ascii="Arial" w:hAnsi="Arial" w:cs="Arial"/>
          <w:sz w:val="24"/>
          <w:szCs w:val="24"/>
        </w:rPr>
        <w:t>Son aditamentos ortopédicos, que tiene como funciones fundamentales, modificar la estructura y las características funcionales del sistema esquelético especialmente del raquis, como consecuencia de deformidades, traumatismos (como las fracturas de columna vertebral y las extremidades ) o rehabilitación ( como en enfermedades del sistema nervioso central como parálisis cerebral y hemiplejía, patologías y traumas de la médula espinal como paraplejía; debilidades progresivas secundarias a distrofias musculares y enfermedades de los nervios periféricos) evitando un empeoramiento del cuadro clínico, un alivio de la sintomatología y una mejor función de la columna como eje central del cuerpo.</w:t>
      </w:r>
    </w:p>
    <w:p w:rsidR="00070914" w:rsidRPr="000755C3" w:rsidRDefault="00070914" w:rsidP="00070914">
      <w:pPr>
        <w:rPr>
          <w:rFonts w:ascii="Arial" w:hAnsi="Arial" w:cs="Arial"/>
          <w:sz w:val="24"/>
          <w:szCs w:val="24"/>
        </w:rPr>
      </w:pPr>
      <w:r w:rsidRPr="000755C3">
        <w:rPr>
          <w:rFonts w:ascii="Arial" w:hAnsi="Arial" w:cs="Arial"/>
          <w:sz w:val="24"/>
          <w:szCs w:val="24"/>
        </w:rPr>
        <w:t>Son elaboradas sobre medida del segmento corporal a tratar o mediante la adaptación de ortesis pre-fabricadas según el tipo de enfermedad</w:t>
      </w:r>
      <w:proofErr w:type="gramStart"/>
      <w:r w:rsidRPr="000755C3">
        <w:rPr>
          <w:rFonts w:ascii="Arial" w:hAnsi="Arial" w:cs="Arial"/>
          <w:sz w:val="24"/>
          <w:szCs w:val="24"/>
        </w:rPr>
        <w:t>.</w:t>
      </w:r>
      <w:r w:rsidR="00BD511E">
        <w:rPr>
          <w:rFonts w:ascii="Arial" w:hAnsi="Arial" w:cs="Arial"/>
          <w:sz w:val="24"/>
          <w:szCs w:val="24"/>
        </w:rPr>
        <w:t>(</w:t>
      </w:r>
      <w:proofErr w:type="gramEnd"/>
      <w:r w:rsidR="00BD511E">
        <w:rPr>
          <w:rFonts w:ascii="Arial" w:hAnsi="Arial" w:cs="Arial"/>
          <w:sz w:val="24"/>
          <w:szCs w:val="24"/>
        </w:rPr>
        <w:t>26)</w:t>
      </w:r>
    </w:p>
    <w:p w:rsidR="00070914" w:rsidRPr="000755C3" w:rsidRDefault="00070914" w:rsidP="00070914">
      <w:pPr>
        <w:rPr>
          <w:rFonts w:ascii="Arial" w:hAnsi="Arial" w:cs="Arial"/>
          <w:b/>
          <w:sz w:val="24"/>
          <w:szCs w:val="24"/>
        </w:rPr>
      </w:pPr>
      <w:r w:rsidRPr="000755C3">
        <w:rPr>
          <w:rFonts w:ascii="Arial" w:hAnsi="Arial" w:cs="Arial"/>
          <w:b/>
          <w:sz w:val="24"/>
          <w:szCs w:val="24"/>
        </w:rPr>
        <w:t>Se clasifican en:</w:t>
      </w:r>
    </w:p>
    <w:p w:rsidR="00070914" w:rsidRPr="000755C3" w:rsidRDefault="00070914" w:rsidP="00070914">
      <w:pPr>
        <w:pStyle w:val="Prrafodelista"/>
        <w:numPr>
          <w:ilvl w:val="0"/>
          <w:numId w:val="11"/>
        </w:numPr>
        <w:spacing w:after="160" w:line="256" w:lineRule="auto"/>
        <w:rPr>
          <w:rFonts w:ascii="Arial" w:hAnsi="Arial" w:cs="Arial"/>
          <w:sz w:val="24"/>
          <w:szCs w:val="24"/>
        </w:rPr>
      </w:pPr>
      <w:r w:rsidRPr="000755C3">
        <w:rPr>
          <w:rFonts w:ascii="Arial" w:hAnsi="Arial" w:cs="Arial"/>
          <w:sz w:val="24"/>
          <w:szCs w:val="24"/>
        </w:rPr>
        <w:t>Ortesis pasivos</w:t>
      </w:r>
    </w:p>
    <w:p w:rsidR="00070914" w:rsidRPr="000755C3" w:rsidRDefault="00070914" w:rsidP="00070914">
      <w:pPr>
        <w:pStyle w:val="Prrafodelista"/>
        <w:numPr>
          <w:ilvl w:val="0"/>
          <w:numId w:val="11"/>
        </w:numPr>
        <w:spacing w:after="160" w:line="256" w:lineRule="auto"/>
        <w:rPr>
          <w:rFonts w:ascii="Arial" w:hAnsi="Arial" w:cs="Arial"/>
          <w:sz w:val="24"/>
          <w:szCs w:val="24"/>
        </w:rPr>
      </w:pPr>
      <w:r w:rsidRPr="000755C3">
        <w:rPr>
          <w:rFonts w:ascii="Arial" w:hAnsi="Arial" w:cs="Arial"/>
          <w:sz w:val="24"/>
          <w:szCs w:val="24"/>
        </w:rPr>
        <w:t>Ortesis activos</w:t>
      </w:r>
    </w:p>
    <w:p w:rsidR="00070914" w:rsidRPr="000755C3" w:rsidRDefault="00070914" w:rsidP="00070914">
      <w:pPr>
        <w:jc w:val="center"/>
        <w:rPr>
          <w:rFonts w:ascii="Arial" w:hAnsi="Arial" w:cs="Arial"/>
          <w:b/>
          <w:sz w:val="24"/>
          <w:szCs w:val="24"/>
        </w:rPr>
      </w:pPr>
      <w:r w:rsidRPr="000755C3">
        <w:rPr>
          <w:rFonts w:ascii="Arial" w:hAnsi="Arial" w:cs="Arial"/>
          <w:b/>
          <w:sz w:val="24"/>
          <w:szCs w:val="24"/>
        </w:rPr>
        <w:t>CORSÉTPASIVOS</w:t>
      </w:r>
    </w:p>
    <w:p w:rsidR="00070914" w:rsidRPr="000755C3" w:rsidRDefault="00070914" w:rsidP="00070914">
      <w:pPr>
        <w:jc w:val="center"/>
        <w:rPr>
          <w:rFonts w:ascii="Arial" w:hAnsi="Arial" w:cs="Arial"/>
          <w:b/>
          <w:sz w:val="24"/>
          <w:szCs w:val="24"/>
        </w:rPr>
      </w:pPr>
    </w:p>
    <w:p w:rsidR="00070914" w:rsidRPr="000755C3" w:rsidRDefault="00070914" w:rsidP="00070914">
      <w:pPr>
        <w:rPr>
          <w:rFonts w:ascii="Arial" w:hAnsi="Arial" w:cs="Arial"/>
          <w:sz w:val="24"/>
          <w:szCs w:val="24"/>
        </w:rPr>
      </w:pPr>
      <w:r w:rsidRPr="000755C3">
        <w:rPr>
          <w:rFonts w:ascii="Arial" w:hAnsi="Arial" w:cs="Arial"/>
          <w:sz w:val="24"/>
          <w:szCs w:val="24"/>
        </w:rPr>
        <w:t xml:space="preserve">Como su nombre lo indica, no producen correcciones activas o modificaciones permanentes de las curvas con su uso, solo inmovilizan y dan estabilidad al </w:t>
      </w:r>
      <w:r w:rsidRPr="000755C3">
        <w:rPr>
          <w:rFonts w:ascii="Arial" w:hAnsi="Arial" w:cs="Arial"/>
          <w:sz w:val="24"/>
          <w:szCs w:val="24"/>
        </w:rPr>
        <w:lastRenderedPageBreak/>
        <w:t>raquis. Son estructuras de termoplástico, varillas de aluminio, cintos auxiliares y faja abdominal, entre los cuales tenemos:</w:t>
      </w:r>
    </w:p>
    <w:p w:rsidR="00070914" w:rsidRPr="000755C3" w:rsidRDefault="00070914" w:rsidP="00070914">
      <w:pPr>
        <w:rPr>
          <w:rFonts w:ascii="Arial" w:hAnsi="Arial" w:cs="Arial"/>
          <w:b/>
          <w:sz w:val="24"/>
          <w:szCs w:val="24"/>
        </w:rPr>
      </w:pPr>
    </w:p>
    <w:p w:rsidR="00070914" w:rsidRPr="000755C3" w:rsidRDefault="00070914" w:rsidP="00070914">
      <w:pPr>
        <w:rPr>
          <w:rFonts w:ascii="Arial" w:hAnsi="Arial" w:cs="Arial"/>
          <w:b/>
          <w:sz w:val="24"/>
          <w:szCs w:val="24"/>
        </w:rPr>
      </w:pPr>
      <w:r w:rsidRPr="000755C3">
        <w:rPr>
          <w:rFonts w:ascii="Arial" w:hAnsi="Arial" w:cs="Arial"/>
          <w:b/>
          <w:sz w:val="24"/>
          <w:szCs w:val="24"/>
        </w:rPr>
        <w:t xml:space="preserve">CORSET TAYLOR SIMPLE Y CON </w:t>
      </w:r>
      <w:proofErr w:type="gramStart"/>
      <w:r w:rsidRPr="000755C3">
        <w:rPr>
          <w:rFonts w:ascii="Arial" w:hAnsi="Arial" w:cs="Arial"/>
          <w:b/>
          <w:sz w:val="24"/>
          <w:szCs w:val="24"/>
        </w:rPr>
        <w:t>MULETILLAS</w:t>
      </w:r>
      <w:r w:rsidR="00B30DFC">
        <w:rPr>
          <w:rFonts w:ascii="Arial" w:hAnsi="Arial" w:cs="Arial"/>
          <w:b/>
          <w:sz w:val="24"/>
          <w:szCs w:val="24"/>
        </w:rPr>
        <w:t>(</w:t>
      </w:r>
      <w:proofErr w:type="gramEnd"/>
      <w:r w:rsidR="00B30DFC">
        <w:rPr>
          <w:rFonts w:ascii="Arial" w:hAnsi="Arial" w:cs="Arial"/>
          <w:b/>
          <w:sz w:val="24"/>
          <w:szCs w:val="24"/>
        </w:rPr>
        <w:t>27)</w:t>
      </w:r>
    </w:p>
    <w:p w:rsidR="00070914" w:rsidRPr="000755C3" w:rsidRDefault="00070914" w:rsidP="00070914">
      <w:pPr>
        <w:rPr>
          <w:rFonts w:ascii="Arial" w:hAnsi="Arial" w:cs="Arial"/>
          <w:noProof/>
          <w:sz w:val="24"/>
          <w:szCs w:val="24"/>
          <w:lang w:eastAsia="es-CO"/>
        </w:rPr>
      </w:pPr>
    </w:p>
    <w:p w:rsidR="00070914" w:rsidRPr="000755C3" w:rsidRDefault="00070914" w:rsidP="00070914">
      <w:pPr>
        <w:jc w:val="center"/>
        <w:rPr>
          <w:rFonts w:ascii="Arial" w:hAnsi="Arial" w:cs="Arial"/>
          <w:b/>
          <w:sz w:val="24"/>
          <w:szCs w:val="24"/>
          <w:lang w:val="es-MX"/>
        </w:rPr>
      </w:pPr>
      <w:r w:rsidRPr="000755C3">
        <w:rPr>
          <w:rFonts w:ascii="Arial" w:hAnsi="Arial" w:cs="Arial"/>
          <w:noProof/>
          <w:sz w:val="24"/>
          <w:szCs w:val="24"/>
          <w:lang w:eastAsia="es-CO"/>
        </w:rPr>
        <w:drawing>
          <wp:inline distT="0" distB="0" distL="0" distR="0" wp14:anchorId="3A80E4E7" wp14:editId="7DDA35F3">
            <wp:extent cx="1238250" cy="2333625"/>
            <wp:effectExtent l="0" t="0" r="0" b="9525"/>
            <wp:docPr id="14" name="Imagen 14" descr="Descripción: https://fbcdn-sphotos-h-a.akamaihd.net/hphotos-ak-xpa1/v/t34.0-12/9482_906167576074023_3371614445689886554_n.jpg?oh=19f112ec45f569746b24ae73fb89ae31&amp;oe=547108D6&amp;__gda__=1416665812_d579c151b80f4534564f792c039cbf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s://fbcdn-sphotos-h-a.akamaihd.net/hphotos-ak-xpa1/v/t34.0-12/9482_906167576074023_3371614445689886554_n.jpg?oh=19f112ec45f569746b24ae73fb89ae31&amp;oe=547108D6&amp;__gda__=1416665812_d579c151b80f4534564f792c039cbf7f"/>
                    <pic:cNvPicPr>
                      <a:picLocks noChangeAspect="1" noChangeArrowheads="1"/>
                    </pic:cNvPicPr>
                  </pic:nvPicPr>
                  <pic:blipFill>
                    <a:blip r:embed="rId8">
                      <a:extLst>
                        <a:ext uri="{28A0092B-C50C-407E-A947-70E740481C1C}">
                          <a14:useLocalDpi xmlns:a14="http://schemas.microsoft.com/office/drawing/2010/main" val="0"/>
                        </a:ext>
                      </a:extLst>
                    </a:blip>
                    <a:srcRect l="468" t="36497" r="73280" b="16469"/>
                    <a:stretch>
                      <a:fillRect/>
                    </a:stretch>
                  </pic:blipFill>
                  <pic:spPr bwMode="auto">
                    <a:xfrm>
                      <a:off x="0" y="0"/>
                      <a:ext cx="1238250" cy="2333625"/>
                    </a:xfrm>
                    <a:prstGeom prst="rect">
                      <a:avLst/>
                    </a:prstGeom>
                    <a:noFill/>
                    <a:ln>
                      <a:noFill/>
                    </a:ln>
                  </pic:spPr>
                </pic:pic>
              </a:graphicData>
            </a:graphic>
          </wp:inline>
        </w:drawing>
      </w:r>
    </w:p>
    <w:p w:rsidR="00070914" w:rsidRPr="000755C3" w:rsidRDefault="00070914" w:rsidP="00070914">
      <w:pPr>
        <w:rPr>
          <w:rFonts w:ascii="Arial" w:hAnsi="Arial" w:cs="Arial"/>
          <w:b/>
          <w:sz w:val="24"/>
          <w:szCs w:val="24"/>
        </w:rPr>
      </w:pPr>
      <w:r w:rsidRPr="000755C3">
        <w:rPr>
          <w:rFonts w:ascii="Arial" w:hAnsi="Arial" w:cs="Arial"/>
          <w:b/>
          <w:sz w:val="24"/>
          <w:szCs w:val="24"/>
        </w:rPr>
        <w:t>Características:</w:t>
      </w:r>
    </w:p>
    <w:p w:rsidR="00070914" w:rsidRPr="000755C3" w:rsidRDefault="00070914" w:rsidP="00070914">
      <w:pPr>
        <w:pStyle w:val="Prrafodelista"/>
        <w:numPr>
          <w:ilvl w:val="0"/>
          <w:numId w:val="12"/>
        </w:numPr>
        <w:spacing w:after="160" w:line="256" w:lineRule="auto"/>
        <w:rPr>
          <w:rFonts w:ascii="Arial" w:hAnsi="Arial" w:cs="Arial"/>
          <w:sz w:val="24"/>
          <w:szCs w:val="24"/>
        </w:rPr>
      </w:pPr>
      <w:r w:rsidRPr="000755C3">
        <w:rPr>
          <w:rFonts w:ascii="Arial" w:hAnsi="Arial" w:cs="Arial"/>
          <w:sz w:val="24"/>
          <w:szCs w:val="24"/>
        </w:rPr>
        <w:t>Moldeable en frío, lo que permite ajustar el apoyo a cada paciente individualmente</w:t>
      </w:r>
    </w:p>
    <w:p w:rsidR="00070914" w:rsidRPr="000755C3" w:rsidRDefault="00070914" w:rsidP="00070914">
      <w:pPr>
        <w:pStyle w:val="Prrafodelista"/>
        <w:numPr>
          <w:ilvl w:val="0"/>
          <w:numId w:val="12"/>
        </w:numPr>
        <w:spacing w:after="160" w:line="256" w:lineRule="auto"/>
        <w:rPr>
          <w:rFonts w:ascii="Arial" w:hAnsi="Arial" w:cs="Arial"/>
          <w:sz w:val="24"/>
          <w:szCs w:val="24"/>
        </w:rPr>
      </w:pPr>
      <w:r w:rsidRPr="000755C3">
        <w:rPr>
          <w:rFonts w:ascii="Arial" w:hAnsi="Arial" w:cs="Arial"/>
          <w:sz w:val="24"/>
          <w:szCs w:val="24"/>
        </w:rPr>
        <w:t>No hay obstrucción de la respiración torácica o abdominal</w:t>
      </w:r>
    </w:p>
    <w:p w:rsidR="00070914" w:rsidRPr="000755C3" w:rsidRDefault="00070914" w:rsidP="00070914">
      <w:pPr>
        <w:pStyle w:val="Prrafodelista"/>
        <w:numPr>
          <w:ilvl w:val="0"/>
          <w:numId w:val="12"/>
        </w:numPr>
        <w:spacing w:after="160" w:line="256" w:lineRule="auto"/>
        <w:rPr>
          <w:rFonts w:ascii="Arial" w:hAnsi="Arial" w:cs="Arial"/>
          <w:sz w:val="24"/>
          <w:szCs w:val="24"/>
        </w:rPr>
      </w:pPr>
      <w:r w:rsidRPr="000755C3">
        <w:rPr>
          <w:rFonts w:ascii="Arial" w:hAnsi="Arial" w:cs="Arial"/>
          <w:sz w:val="24"/>
          <w:szCs w:val="24"/>
        </w:rPr>
        <w:t>No hay restricción del hombro o el movimiento del brazo</w:t>
      </w:r>
    </w:p>
    <w:p w:rsidR="00070914" w:rsidRPr="000755C3" w:rsidRDefault="00070914" w:rsidP="00070914">
      <w:pPr>
        <w:pStyle w:val="Prrafodelista"/>
        <w:numPr>
          <w:ilvl w:val="0"/>
          <w:numId w:val="12"/>
        </w:numPr>
        <w:spacing w:after="160" w:line="256" w:lineRule="auto"/>
        <w:rPr>
          <w:rFonts w:ascii="Arial" w:hAnsi="Arial" w:cs="Arial"/>
          <w:sz w:val="24"/>
          <w:szCs w:val="24"/>
        </w:rPr>
      </w:pPr>
      <w:r w:rsidRPr="000755C3">
        <w:rPr>
          <w:rFonts w:ascii="Arial" w:hAnsi="Arial" w:cs="Arial"/>
          <w:sz w:val="24"/>
          <w:szCs w:val="24"/>
        </w:rPr>
        <w:t>Reducción de dolor lumbar</w:t>
      </w:r>
    </w:p>
    <w:p w:rsidR="00070914" w:rsidRPr="000755C3" w:rsidRDefault="00070914" w:rsidP="00070914">
      <w:pPr>
        <w:pStyle w:val="Prrafodelista"/>
        <w:numPr>
          <w:ilvl w:val="0"/>
          <w:numId w:val="12"/>
        </w:numPr>
        <w:spacing w:after="160" w:line="256" w:lineRule="auto"/>
        <w:rPr>
          <w:rFonts w:ascii="Arial" w:hAnsi="Arial" w:cs="Arial"/>
          <w:sz w:val="24"/>
          <w:szCs w:val="24"/>
        </w:rPr>
      </w:pPr>
      <w:r w:rsidRPr="000755C3">
        <w:rPr>
          <w:rFonts w:ascii="Arial" w:hAnsi="Arial" w:cs="Arial"/>
          <w:sz w:val="24"/>
          <w:szCs w:val="24"/>
        </w:rPr>
        <w:t>Alivia la presión en los sectores afectados la columna vertebral</w:t>
      </w:r>
    </w:p>
    <w:p w:rsidR="00070914" w:rsidRPr="000755C3" w:rsidRDefault="00070914" w:rsidP="00070914">
      <w:pPr>
        <w:pStyle w:val="Prrafodelista"/>
        <w:numPr>
          <w:ilvl w:val="0"/>
          <w:numId w:val="12"/>
        </w:numPr>
        <w:spacing w:after="160" w:line="256" w:lineRule="auto"/>
        <w:rPr>
          <w:rFonts w:ascii="Arial" w:hAnsi="Arial" w:cs="Arial"/>
          <w:sz w:val="24"/>
          <w:szCs w:val="24"/>
        </w:rPr>
      </w:pPr>
      <w:r w:rsidRPr="000755C3">
        <w:rPr>
          <w:rFonts w:ascii="Arial" w:hAnsi="Arial" w:cs="Arial"/>
          <w:sz w:val="24"/>
          <w:szCs w:val="24"/>
        </w:rPr>
        <w:t>Extremadamente ligero en peso</w:t>
      </w:r>
    </w:p>
    <w:p w:rsidR="00070914" w:rsidRPr="000755C3" w:rsidRDefault="00070914" w:rsidP="00070914">
      <w:pPr>
        <w:pStyle w:val="Prrafodelista"/>
        <w:numPr>
          <w:ilvl w:val="0"/>
          <w:numId w:val="12"/>
        </w:numPr>
        <w:spacing w:after="160" w:line="256" w:lineRule="auto"/>
        <w:rPr>
          <w:rFonts w:ascii="Arial" w:hAnsi="Arial" w:cs="Arial"/>
          <w:sz w:val="24"/>
          <w:szCs w:val="24"/>
        </w:rPr>
      </w:pPr>
      <w:r w:rsidRPr="000755C3">
        <w:rPr>
          <w:rFonts w:ascii="Arial" w:hAnsi="Arial" w:cs="Arial"/>
          <w:sz w:val="24"/>
          <w:szCs w:val="24"/>
        </w:rPr>
        <w:t>Muy cómodo</w:t>
      </w:r>
    </w:p>
    <w:p w:rsidR="00070914" w:rsidRPr="000755C3" w:rsidRDefault="00070914" w:rsidP="00070914">
      <w:pPr>
        <w:rPr>
          <w:rFonts w:ascii="Arial" w:hAnsi="Arial" w:cs="Arial"/>
          <w:b/>
          <w:sz w:val="24"/>
          <w:szCs w:val="24"/>
        </w:rPr>
      </w:pPr>
    </w:p>
    <w:p w:rsidR="00070914" w:rsidRPr="000755C3" w:rsidRDefault="00070914" w:rsidP="00070914">
      <w:pPr>
        <w:rPr>
          <w:rFonts w:ascii="Arial" w:hAnsi="Arial" w:cs="Arial"/>
          <w:b/>
          <w:sz w:val="24"/>
          <w:szCs w:val="24"/>
        </w:rPr>
      </w:pPr>
      <w:r w:rsidRPr="000755C3">
        <w:rPr>
          <w:rFonts w:ascii="Arial" w:hAnsi="Arial" w:cs="Arial"/>
          <w:b/>
          <w:sz w:val="24"/>
          <w:szCs w:val="24"/>
        </w:rPr>
        <w:t>CORSET TAYLOR SIMPLE</w:t>
      </w:r>
    </w:p>
    <w:p w:rsidR="00070914" w:rsidRPr="000755C3" w:rsidRDefault="00070914" w:rsidP="00070914">
      <w:pPr>
        <w:rPr>
          <w:rFonts w:ascii="Arial" w:hAnsi="Arial" w:cs="Arial"/>
          <w:b/>
          <w:sz w:val="24"/>
          <w:szCs w:val="24"/>
        </w:rPr>
      </w:pPr>
      <w:r w:rsidRPr="000755C3">
        <w:rPr>
          <w:rFonts w:ascii="Arial" w:hAnsi="Arial" w:cs="Arial"/>
          <w:b/>
          <w:sz w:val="24"/>
          <w:szCs w:val="24"/>
        </w:rPr>
        <w:t>Indicación:</w:t>
      </w:r>
    </w:p>
    <w:p w:rsidR="00070914" w:rsidRPr="000755C3" w:rsidRDefault="00070914" w:rsidP="00070914">
      <w:pPr>
        <w:pStyle w:val="Prrafodelista"/>
        <w:numPr>
          <w:ilvl w:val="0"/>
          <w:numId w:val="13"/>
        </w:numPr>
        <w:spacing w:after="160" w:line="256" w:lineRule="auto"/>
        <w:rPr>
          <w:rFonts w:ascii="Arial" w:hAnsi="Arial" w:cs="Arial"/>
          <w:sz w:val="24"/>
          <w:szCs w:val="24"/>
        </w:rPr>
      </w:pPr>
      <w:r w:rsidRPr="000755C3">
        <w:rPr>
          <w:rFonts w:ascii="Arial" w:hAnsi="Arial" w:cs="Arial"/>
          <w:sz w:val="24"/>
          <w:szCs w:val="24"/>
        </w:rPr>
        <w:t>Tratamiento de la cifosis en todas las edades.</w:t>
      </w:r>
    </w:p>
    <w:p w:rsidR="00070914" w:rsidRPr="000755C3" w:rsidRDefault="00070914" w:rsidP="00070914">
      <w:pPr>
        <w:pStyle w:val="Prrafodelista"/>
        <w:numPr>
          <w:ilvl w:val="0"/>
          <w:numId w:val="13"/>
        </w:numPr>
        <w:spacing w:after="160" w:line="256" w:lineRule="auto"/>
        <w:rPr>
          <w:rFonts w:ascii="Arial" w:hAnsi="Arial" w:cs="Arial"/>
          <w:sz w:val="24"/>
          <w:szCs w:val="24"/>
        </w:rPr>
      </w:pPr>
      <w:r w:rsidRPr="000755C3">
        <w:rPr>
          <w:rFonts w:ascii="Arial" w:hAnsi="Arial" w:cs="Arial"/>
          <w:sz w:val="24"/>
          <w:szCs w:val="24"/>
        </w:rPr>
        <w:t>Fracturas estables mecánicas dorsales bajas y lumbo-sacras</w:t>
      </w:r>
    </w:p>
    <w:p w:rsidR="00070914" w:rsidRPr="000755C3" w:rsidRDefault="00070914" w:rsidP="00070914">
      <w:pPr>
        <w:pStyle w:val="Prrafodelista"/>
        <w:numPr>
          <w:ilvl w:val="0"/>
          <w:numId w:val="13"/>
        </w:numPr>
        <w:spacing w:after="160" w:line="256" w:lineRule="auto"/>
        <w:rPr>
          <w:rFonts w:ascii="Arial" w:hAnsi="Arial" w:cs="Arial"/>
          <w:sz w:val="24"/>
          <w:szCs w:val="24"/>
        </w:rPr>
      </w:pPr>
      <w:r w:rsidRPr="000755C3">
        <w:rPr>
          <w:rFonts w:ascii="Arial" w:hAnsi="Arial" w:cs="Arial"/>
          <w:sz w:val="24"/>
          <w:szCs w:val="24"/>
        </w:rPr>
        <w:t xml:space="preserve"> osteoporosis </w:t>
      </w:r>
    </w:p>
    <w:p w:rsidR="00070914" w:rsidRPr="000755C3" w:rsidRDefault="00070914" w:rsidP="00070914">
      <w:pPr>
        <w:pStyle w:val="Prrafodelista"/>
        <w:numPr>
          <w:ilvl w:val="0"/>
          <w:numId w:val="13"/>
        </w:numPr>
        <w:spacing w:after="160" w:line="256" w:lineRule="auto"/>
        <w:rPr>
          <w:rFonts w:ascii="Arial" w:hAnsi="Arial" w:cs="Arial"/>
          <w:sz w:val="24"/>
          <w:szCs w:val="24"/>
        </w:rPr>
      </w:pPr>
      <w:r w:rsidRPr="000755C3">
        <w:rPr>
          <w:rFonts w:ascii="Arial" w:hAnsi="Arial" w:cs="Arial"/>
          <w:sz w:val="24"/>
          <w:szCs w:val="24"/>
        </w:rPr>
        <w:t>postoperatorio</w:t>
      </w:r>
    </w:p>
    <w:p w:rsidR="00070914" w:rsidRPr="000755C3" w:rsidRDefault="00070914" w:rsidP="00070914">
      <w:pPr>
        <w:rPr>
          <w:rFonts w:ascii="Arial" w:hAnsi="Arial" w:cs="Arial"/>
          <w:sz w:val="24"/>
          <w:szCs w:val="24"/>
        </w:rPr>
      </w:pPr>
    </w:p>
    <w:p w:rsidR="00070914" w:rsidRPr="000755C3" w:rsidRDefault="00070914" w:rsidP="00070914">
      <w:pPr>
        <w:rPr>
          <w:rFonts w:ascii="Arial" w:hAnsi="Arial" w:cs="Arial"/>
          <w:b/>
          <w:sz w:val="24"/>
          <w:szCs w:val="24"/>
        </w:rPr>
      </w:pPr>
      <w:r w:rsidRPr="000755C3">
        <w:rPr>
          <w:rFonts w:ascii="Arial" w:hAnsi="Arial" w:cs="Arial"/>
          <w:b/>
          <w:sz w:val="24"/>
          <w:szCs w:val="24"/>
        </w:rPr>
        <w:lastRenderedPageBreak/>
        <w:t>Función:</w:t>
      </w:r>
    </w:p>
    <w:p w:rsidR="00070914" w:rsidRPr="000755C3" w:rsidRDefault="00070914" w:rsidP="00070914">
      <w:pPr>
        <w:pStyle w:val="Prrafodelista"/>
        <w:numPr>
          <w:ilvl w:val="0"/>
          <w:numId w:val="14"/>
        </w:numPr>
        <w:spacing w:after="160" w:line="256" w:lineRule="auto"/>
        <w:rPr>
          <w:rFonts w:ascii="Arial" w:hAnsi="Arial" w:cs="Arial"/>
          <w:sz w:val="24"/>
          <w:szCs w:val="24"/>
        </w:rPr>
      </w:pPr>
      <w:r w:rsidRPr="000755C3">
        <w:rPr>
          <w:rFonts w:ascii="Arial" w:hAnsi="Arial" w:cs="Arial"/>
          <w:sz w:val="24"/>
          <w:szCs w:val="24"/>
        </w:rPr>
        <w:t xml:space="preserve">Estabilización en hiperextensión dorsal. </w:t>
      </w:r>
    </w:p>
    <w:p w:rsidR="00070914" w:rsidRPr="000755C3" w:rsidRDefault="00070914" w:rsidP="00070914">
      <w:pPr>
        <w:pStyle w:val="Prrafodelista"/>
        <w:numPr>
          <w:ilvl w:val="0"/>
          <w:numId w:val="14"/>
        </w:numPr>
        <w:spacing w:after="160" w:line="256" w:lineRule="auto"/>
        <w:rPr>
          <w:rFonts w:ascii="Arial" w:hAnsi="Arial" w:cs="Arial"/>
          <w:sz w:val="24"/>
          <w:szCs w:val="24"/>
        </w:rPr>
      </w:pPr>
      <w:r w:rsidRPr="000755C3">
        <w:rPr>
          <w:rFonts w:ascii="Arial" w:hAnsi="Arial" w:cs="Arial"/>
          <w:sz w:val="24"/>
          <w:szCs w:val="24"/>
        </w:rPr>
        <w:t>Impide los movimientos de lateralización.</w:t>
      </w:r>
    </w:p>
    <w:p w:rsidR="00070914" w:rsidRPr="000755C3" w:rsidRDefault="00070914" w:rsidP="00070914">
      <w:pPr>
        <w:rPr>
          <w:rFonts w:ascii="Arial" w:hAnsi="Arial" w:cs="Arial"/>
          <w:sz w:val="24"/>
          <w:szCs w:val="24"/>
        </w:rPr>
      </w:pPr>
    </w:p>
    <w:p w:rsidR="00070914" w:rsidRPr="00B30DFC" w:rsidRDefault="00070914" w:rsidP="00070914">
      <w:pPr>
        <w:rPr>
          <w:rFonts w:ascii="Arial" w:hAnsi="Arial" w:cs="Arial"/>
          <w:b/>
          <w:sz w:val="24"/>
          <w:szCs w:val="24"/>
        </w:rPr>
      </w:pPr>
      <w:r w:rsidRPr="00B30DFC">
        <w:rPr>
          <w:rFonts w:ascii="Arial" w:hAnsi="Arial" w:cs="Arial"/>
          <w:b/>
          <w:sz w:val="24"/>
          <w:szCs w:val="24"/>
        </w:rPr>
        <w:t>CORSET TAYLOR CON MULETILLAS</w:t>
      </w:r>
    </w:p>
    <w:p w:rsidR="00070914" w:rsidRPr="000755C3" w:rsidRDefault="00070914" w:rsidP="00070914">
      <w:pPr>
        <w:rPr>
          <w:rFonts w:ascii="Arial" w:hAnsi="Arial" w:cs="Arial"/>
          <w:b/>
          <w:sz w:val="24"/>
          <w:szCs w:val="24"/>
        </w:rPr>
      </w:pPr>
      <w:r w:rsidRPr="000755C3">
        <w:rPr>
          <w:rFonts w:ascii="Arial" w:hAnsi="Arial" w:cs="Arial"/>
          <w:b/>
          <w:sz w:val="24"/>
          <w:szCs w:val="24"/>
        </w:rPr>
        <w:t>Indicación:</w:t>
      </w:r>
    </w:p>
    <w:p w:rsidR="00070914" w:rsidRPr="000755C3" w:rsidRDefault="00070914" w:rsidP="00070914">
      <w:pPr>
        <w:pStyle w:val="Prrafodelista"/>
        <w:numPr>
          <w:ilvl w:val="0"/>
          <w:numId w:val="15"/>
        </w:numPr>
        <w:spacing w:after="160" w:line="256" w:lineRule="auto"/>
        <w:rPr>
          <w:rFonts w:ascii="Arial" w:hAnsi="Arial" w:cs="Arial"/>
          <w:sz w:val="24"/>
          <w:szCs w:val="24"/>
        </w:rPr>
      </w:pPr>
      <w:r w:rsidRPr="000755C3">
        <w:rPr>
          <w:rFonts w:ascii="Arial" w:hAnsi="Arial" w:cs="Arial"/>
          <w:sz w:val="24"/>
          <w:szCs w:val="24"/>
        </w:rPr>
        <w:t>Escoliosis en ancianos</w:t>
      </w:r>
    </w:p>
    <w:p w:rsidR="00070914" w:rsidRPr="000755C3" w:rsidRDefault="00070914" w:rsidP="00070914">
      <w:pPr>
        <w:pStyle w:val="Prrafodelista"/>
        <w:numPr>
          <w:ilvl w:val="0"/>
          <w:numId w:val="15"/>
        </w:numPr>
        <w:spacing w:after="160" w:line="256" w:lineRule="auto"/>
        <w:rPr>
          <w:rFonts w:ascii="Arial" w:hAnsi="Arial" w:cs="Arial"/>
          <w:sz w:val="24"/>
          <w:szCs w:val="24"/>
        </w:rPr>
      </w:pPr>
      <w:r w:rsidRPr="000755C3">
        <w:rPr>
          <w:rFonts w:ascii="Arial" w:hAnsi="Arial" w:cs="Arial"/>
          <w:sz w:val="24"/>
          <w:szCs w:val="24"/>
        </w:rPr>
        <w:t>fracturas estables mecánicas y neurológicamente postoperatorio</w:t>
      </w:r>
    </w:p>
    <w:p w:rsidR="00070914" w:rsidRPr="000755C3" w:rsidRDefault="00070914" w:rsidP="00070914">
      <w:pPr>
        <w:pStyle w:val="Prrafodelista"/>
        <w:numPr>
          <w:ilvl w:val="0"/>
          <w:numId w:val="15"/>
        </w:numPr>
        <w:spacing w:after="160" w:line="256" w:lineRule="auto"/>
        <w:rPr>
          <w:rFonts w:ascii="Arial" w:hAnsi="Arial" w:cs="Arial"/>
          <w:sz w:val="24"/>
          <w:szCs w:val="24"/>
        </w:rPr>
      </w:pPr>
      <w:r w:rsidRPr="000755C3">
        <w:rPr>
          <w:rFonts w:ascii="Arial" w:hAnsi="Arial" w:cs="Arial"/>
          <w:sz w:val="24"/>
          <w:szCs w:val="24"/>
        </w:rPr>
        <w:t xml:space="preserve">osteoporosis </w:t>
      </w:r>
    </w:p>
    <w:p w:rsidR="00070914" w:rsidRPr="000755C3" w:rsidRDefault="00070914" w:rsidP="00070914">
      <w:pPr>
        <w:pStyle w:val="Prrafodelista"/>
        <w:numPr>
          <w:ilvl w:val="0"/>
          <w:numId w:val="15"/>
        </w:numPr>
        <w:spacing w:after="160" w:line="256" w:lineRule="auto"/>
        <w:rPr>
          <w:rFonts w:ascii="Arial" w:hAnsi="Arial" w:cs="Arial"/>
          <w:sz w:val="24"/>
          <w:szCs w:val="24"/>
        </w:rPr>
      </w:pPr>
      <w:r w:rsidRPr="000755C3">
        <w:rPr>
          <w:rFonts w:ascii="Arial" w:hAnsi="Arial" w:cs="Arial"/>
          <w:sz w:val="24"/>
          <w:szCs w:val="24"/>
        </w:rPr>
        <w:t>tumores</w:t>
      </w:r>
    </w:p>
    <w:p w:rsidR="00070914" w:rsidRPr="000755C3" w:rsidRDefault="00070914" w:rsidP="00070914">
      <w:pPr>
        <w:rPr>
          <w:rFonts w:ascii="Arial" w:hAnsi="Arial" w:cs="Arial"/>
          <w:b/>
          <w:sz w:val="24"/>
          <w:szCs w:val="24"/>
        </w:rPr>
      </w:pPr>
      <w:r w:rsidRPr="000755C3">
        <w:rPr>
          <w:rFonts w:ascii="Arial" w:hAnsi="Arial" w:cs="Arial"/>
          <w:b/>
          <w:sz w:val="24"/>
          <w:szCs w:val="24"/>
        </w:rPr>
        <w:t>Función:</w:t>
      </w:r>
    </w:p>
    <w:p w:rsidR="00070914" w:rsidRPr="000755C3" w:rsidRDefault="00070914" w:rsidP="00070914">
      <w:pPr>
        <w:pStyle w:val="Prrafodelista"/>
        <w:numPr>
          <w:ilvl w:val="0"/>
          <w:numId w:val="16"/>
        </w:numPr>
        <w:spacing w:after="160" w:line="256" w:lineRule="auto"/>
        <w:rPr>
          <w:rFonts w:ascii="Arial" w:hAnsi="Arial" w:cs="Arial"/>
          <w:sz w:val="24"/>
          <w:szCs w:val="24"/>
        </w:rPr>
      </w:pPr>
      <w:r w:rsidRPr="000755C3">
        <w:rPr>
          <w:rFonts w:ascii="Arial" w:hAnsi="Arial" w:cs="Arial"/>
          <w:sz w:val="24"/>
          <w:szCs w:val="24"/>
        </w:rPr>
        <w:t>Estabilizar</w:t>
      </w:r>
    </w:p>
    <w:p w:rsidR="00070914" w:rsidRPr="000755C3" w:rsidRDefault="00070914" w:rsidP="00070914">
      <w:pPr>
        <w:pStyle w:val="Prrafodelista"/>
        <w:numPr>
          <w:ilvl w:val="0"/>
          <w:numId w:val="16"/>
        </w:numPr>
        <w:spacing w:after="160" w:line="256" w:lineRule="auto"/>
        <w:rPr>
          <w:rFonts w:ascii="Arial" w:hAnsi="Arial" w:cs="Arial"/>
          <w:sz w:val="24"/>
          <w:szCs w:val="24"/>
        </w:rPr>
      </w:pPr>
      <w:r w:rsidRPr="000755C3">
        <w:rPr>
          <w:rFonts w:ascii="Arial" w:hAnsi="Arial" w:cs="Arial"/>
          <w:sz w:val="24"/>
          <w:szCs w:val="24"/>
        </w:rPr>
        <w:t xml:space="preserve">descomprimir </w:t>
      </w:r>
    </w:p>
    <w:p w:rsidR="00070914" w:rsidRPr="000755C3" w:rsidRDefault="00070914" w:rsidP="00070914">
      <w:pPr>
        <w:pStyle w:val="Prrafodelista"/>
        <w:numPr>
          <w:ilvl w:val="0"/>
          <w:numId w:val="16"/>
        </w:numPr>
        <w:spacing w:after="160" w:line="256" w:lineRule="auto"/>
        <w:rPr>
          <w:rFonts w:ascii="Arial" w:hAnsi="Arial" w:cs="Arial"/>
          <w:sz w:val="24"/>
          <w:szCs w:val="24"/>
        </w:rPr>
      </w:pPr>
      <w:r w:rsidRPr="000755C3">
        <w:rPr>
          <w:rFonts w:ascii="Arial" w:hAnsi="Arial" w:cs="Arial"/>
          <w:sz w:val="24"/>
          <w:szCs w:val="24"/>
        </w:rPr>
        <w:t>dar hiperextensión dorsal</w:t>
      </w:r>
    </w:p>
    <w:p w:rsidR="00070914" w:rsidRPr="000755C3" w:rsidRDefault="00070914" w:rsidP="00070914">
      <w:pPr>
        <w:pStyle w:val="Prrafodelista"/>
        <w:numPr>
          <w:ilvl w:val="0"/>
          <w:numId w:val="16"/>
        </w:numPr>
        <w:spacing w:after="160" w:line="256" w:lineRule="auto"/>
        <w:rPr>
          <w:rFonts w:ascii="Arial" w:hAnsi="Arial" w:cs="Arial"/>
          <w:sz w:val="24"/>
          <w:szCs w:val="24"/>
        </w:rPr>
      </w:pPr>
      <w:r w:rsidRPr="000755C3">
        <w:rPr>
          <w:rFonts w:ascii="Arial" w:hAnsi="Arial" w:cs="Arial"/>
          <w:sz w:val="24"/>
          <w:szCs w:val="24"/>
        </w:rPr>
        <w:t>Impide la lateralización del raquis</w:t>
      </w:r>
    </w:p>
    <w:p w:rsidR="00070914" w:rsidRPr="000755C3" w:rsidRDefault="00070914" w:rsidP="00070914">
      <w:pPr>
        <w:rPr>
          <w:rFonts w:ascii="Arial" w:hAnsi="Arial" w:cs="Arial"/>
          <w:b/>
          <w:sz w:val="24"/>
          <w:szCs w:val="24"/>
        </w:rPr>
      </w:pPr>
    </w:p>
    <w:p w:rsidR="00070914" w:rsidRPr="000755C3" w:rsidRDefault="00070914" w:rsidP="00070914">
      <w:pPr>
        <w:rPr>
          <w:rFonts w:ascii="Arial" w:hAnsi="Arial" w:cs="Arial"/>
          <w:b/>
          <w:sz w:val="24"/>
          <w:szCs w:val="24"/>
        </w:rPr>
      </w:pPr>
    </w:p>
    <w:p w:rsidR="00070914" w:rsidRPr="000755C3" w:rsidRDefault="00070914" w:rsidP="00070914">
      <w:pPr>
        <w:rPr>
          <w:rFonts w:ascii="Arial" w:hAnsi="Arial" w:cs="Arial"/>
          <w:b/>
          <w:sz w:val="24"/>
          <w:szCs w:val="24"/>
        </w:rPr>
      </w:pPr>
    </w:p>
    <w:p w:rsidR="00070914" w:rsidRPr="000755C3" w:rsidRDefault="00070914" w:rsidP="00070914">
      <w:pPr>
        <w:rPr>
          <w:rFonts w:ascii="Arial" w:hAnsi="Arial" w:cs="Arial"/>
          <w:b/>
          <w:sz w:val="24"/>
          <w:szCs w:val="24"/>
        </w:rPr>
      </w:pPr>
    </w:p>
    <w:p w:rsidR="00070914" w:rsidRPr="000755C3" w:rsidRDefault="00070914" w:rsidP="00070914">
      <w:pPr>
        <w:rPr>
          <w:rFonts w:ascii="Arial" w:hAnsi="Arial" w:cs="Arial"/>
          <w:b/>
          <w:sz w:val="24"/>
          <w:szCs w:val="24"/>
        </w:rPr>
      </w:pPr>
      <w:r w:rsidRPr="000755C3">
        <w:rPr>
          <w:rFonts w:ascii="Arial" w:hAnsi="Arial" w:cs="Arial"/>
          <w:b/>
          <w:sz w:val="24"/>
          <w:szCs w:val="24"/>
        </w:rPr>
        <w:t>CORSET ESPALDILLERA:</w:t>
      </w:r>
    </w:p>
    <w:p w:rsidR="00070914" w:rsidRPr="000755C3" w:rsidRDefault="00070914" w:rsidP="00070914">
      <w:pPr>
        <w:jc w:val="center"/>
        <w:rPr>
          <w:rFonts w:ascii="Arial" w:hAnsi="Arial" w:cs="Arial"/>
          <w:b/>
          <w:sz w:val="24"/>
          <w:szCs w:val="24"/>
        </w:rPr>
      </w:pPr>
      <w:r w:rsidRPr="000755C3">
        <w:rPr>
          <w:rFonts w:ascii="Arial" w:hAnsi="Arial" w:cs="Arial"/>
          <w:noProof/>
          <w:sz w:val="24"/>
          <w:szCs w:val="24"/>
          <w:lang w:eastAsia="es-CO"/>
        </w:rPr>
        <w:drawing>
          <wp:inline distT="0" distB="0" distL="0" distR="0" wp14:anchorId="3754A8C8" wp14:editId="45DBE416">
            <wp:extent cx="1371600" cy="1676400"/>
            <wp:effectExtent l="0" t="0" r="0" b="0"/>
            <wp:docPr id="13" name="Imagen 13" descr="Descripción: https://fbcdn-sphotos-h-a.akamaihd.net/hphotos-ak-xpf1/v/t34.0-12/10357128_906167569407357_6807305071486140876_n.jpg?oh=0ece38f171e1c6e45750a61dbf36c92c&amp;oe=5470BED8&amp;__gda__=1416695591_61223f6bc5ad15d51a7ca8f16541c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fbcdn-sphotos-h-a.akamaihd.net/hphotos-ak-xpf1/v/t34.0-12/10357128_906167569407357_6807305071486140876_n.jpg?oh=0ece38f171e1c6e45750a61dbf36c92c&amp;oe=5470BED8&amp;__gda__=1416695591_61223f6bc5ad15d51a7ca8f16541c948"/>
                    <pic:cNvPicPr>
                      <a:picLocks noChangeAspect="1" noChangeArrowheads="1"/>
                    </pic:cNvPicPr>
                  </pic:nvPicPr>
                  <pic:blipFill>
                    <a:blip r:embed="rId9">
                      <a:extLst>
                        <a:ext uri="{28A0092B-C50C-407E-A947-70E740481C1C}">
                          <a14:useLocalDpi xmlns:a14="http://schemas.microsoft.com/office/drawing/2010/main" val="0"/>
                        </a:ext>
                      </a:extLst>
                    </a:blip>
                    <a:srcRect l="16251" t="10831" r="61250" b="63057"/>
                    <a:stretch>
                      <a:fillRect/>
                    </a:stretch>
                  </pic:blipFill>
                  <pic:spPr bwMode="auto">
                    <a:xfrm>
                      <a:off x="0" y="0"/>
                      <a:ext cx="1371600" cy="1676400"/>
                    </a:xfrm>
                    <a:prstGeom prst="rect">
                      <a:avLst/>
                    </a:prstGeom>
                    <a:noFill/>
                    <a:ln>
                      <a:noFill/>
                    </a:ln>
                  </pic:spPr>
                </pic:pic>
              </a:graphicData>
            </a:graphic>
          </wp:inline>
        </w:drawing>
      </w:r>
      <w:r w:rsidRPr="000755C3">
        <w:rPr>
          <w:rFonts w:ascii="Arial" w:hAnsi="Arial" w:cs="Arial"/>
          <w:b/>
          <w:noProof/>
          <w:sz w:val="24"/>
          <w:szCs w:val="24"/>
          <w:lang w:eastAsia="es-CO"/>
        </w:rPr>
        <w:drawing>
          <wp:inline distT="0" distB="0" distL="0" distR="0" wp14:anchorId="1FC9FB42" wp14:editId="22B8CF98">
            <wp:extent cx="1457325" cy="1685925"/>
            <wp:effectExtent l="0" t="0" r="9525" b="9525"/>
            <wp:docPr id="12" name="Imagen 12" descr="Descripción: https://fbcdn-sphotos-h-a.akamaihd.net/hphotos-ak-xpf1/v/t34.0-12/10357128_906167682740679_7938186496208832631_n.jpg?oh=b0badd240f5341155a4c80e6f7111f43&amp;oe=54711FE3&amp;__gda__=1416669916_81ad2703fe02be1cd566a28895901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ción: https://fbcdn-sphotos-h-a.akamaihd.net/hphotos-ak-xpf1/v/t34.0-12/10357128_906167682740679_7938186496208832631_n.jpg?oh=b0badd240f5341155a4c80e6f7111f43&amp;oe=54711FE3&amp;__gda__=1416669916_81ad2703fe02be1cd566a2889590132e"/>
                    <pic:cNvPicPr>
                      <a:picLocks noChangeAspect="1" noChangeArrowheads="1"/>
                    </pic:cNvPicPr>
                  </pic:nvPicPr>
                  <pic:blipFill>
                    <a:blip r:embed="rId10">
                      <a:extLst>
                        <a:ext uri="{28A0092B-C50C-407E-A947-70E740481C1C}">
                          <a14:useLocalDpi xmlns:a14="http://schemas.microsoft.com/office/drawing/2010/main" val="0"/>
                        </a:ext>
                      </a:extLst>
                    </a:blip>
                    <a:srcRect l="16093" t="17358" r="59999" b="56380"/>
                    <a:stretch>
                      <a:fillRect/>
                    </a:stretch>
                  </pic:blipFill>
                  <pic:spPr bwMode="auto">
                    <a:xfrm>
                      <a:off x="0" y="0"/>
                      <a:ext cx="1457325" cy="1685925"/>
                    </a:xfrm>
                    <a:prstGeom prst="rect">
                      <a:avLst/>
                    </a:prstGeom>
                    <a:noFill/>
                    <a:ln>
                      <a:noFill/>
                    </a:ln>
                  </pic:spPr>
                </pic:pic>
              </a:graphicData>
            </a:graphic>
          </wp:inline>
        </w:drawing>
      </w:r>
    </w:p>
    <w:p w:rsidR="00070914" w:rsidRPr="000755C3" w:rsidRDefault="00070914" w:rsidP="00070914">
      <w:pPr>
        <w:rPr>
          <w:rFonts w:ascii="Arial" w:hAnsi="Arial" w:cs="Arial"/>
          <w:b/>
          <w:sz w:val="24"/>
          <w:szCs w:val="24"/>
        </w:rPr>
      </w:pPr>
      <w:r w:rsidRPr="000755C3">
        <w:rPr>
          <w:rFonts w:ascii="Arial" w:hAnsi="Arial" w:cs="Arial"/>
          <w:b/>
          <w:sz w:val="24"/>
          <w:szCs w:val="24"/>
        </w:rPr>
        <w:t xml:space="preserve">Características: </w:t>
      </w:r>
    </w:p>
    <w:p w:rsidR="00070914" w:rsidRPr="000755C3" w:rsidRDefault="00070914" w:rsidP="00070914">
      <w:pPr>
        <w:rPr>
          <w:rFonts w:ascii="Arial" w:hAnsi="Arial" w:cs="Arial"/>
          <w:sz w:val="24"/>
          <w:szCs w:val="24"/>
        </w:rPr>
      </w:pPr>
      <w:r w:rsidRPr="000755C3">
        <w:rPr>
          <w:rFonts w:ascii="Arial" w:hAnsi="Arial" w:cs="Arial"/>
          <w:sz w:val="24"/>
          <w:szCs w:val="24"/>
        </w:rPr>
        <w:t>Es una ortesis elástica y ajustable, se coloca como un chaleco en la parte superior de la espalda que forma un anillo en uno de sus extremos.</w:t>
      </w:r>
    </w:p>
    <w:p w:rsidR="00070914" w:rsidRPr="000755C3" w:rsidRDefault="00070914" w:rsidP="00070914">
      <w:pPr>
        <w:rPr>
          <w:rFonts w:ascii="Arial" w:hAnsi="Arial" w:cs="Arial"/>
          <w:b/>
          <w:sz w:val="24"/>
          <w:szCs w:val="24"/>
        </w:rPr>
      </w:pPr>
      <w:r w:rsidRPr="000755C3">
        <w:rPr>
          <w:rFonts w:ascii="Arial" w:hAnsi="Arial" w:cs="Arial"/>
          <w:b/>
          <w:sz w:val="24"/>
          <w:szCs w:val="24"/>
        </w:rPr>
        <w:lastRenderedPageBreak/>
        <w:t xml:space="preserve">Indicación: </w:t>
      </w:r>
    </w:p>
    <w:p w:rsidR="00070914" w:rsidRPr="000755C3" w:rsidRDefault="00070914" w:rsidP="00070914">
      <w:pPr>
        <w:pStyle w:val="Prrafodelista"/>
        <w:numPr>
          <w:ilvl w:val="0"/>
          <w:numId w:val="17"/>
        </w:numPr>
        <w:spacing w:after="160" w:line="256" w:lineRule="auto"/>
        <w:rPr>
          <w:rFonts w:ascii="Arial" w:hAnsi="Arial" w:cs="Arial"/>
          <w:sz w:val="24"/>
          <w:szCs w:val="24"/>
        </w:rPr>
      </w:pPr>
      <w:r w:rsidRPr="000755C3">
        <w:rPr>
          <w:rFonts w:ascii="Arial" w:hAnsi="Arial" w:cs="Arial"/>
          <w:sz w:val="24"/>
          <w:szCs w:val="24"/>
        </w:rPr>
        <w:t>Tratamiento de la cifosis postural en niños y adolescente</w:t>
      </w:r>
    </w:p>
    <w:p w:rsidR="00070914" w:rsidRPr="000755C3" w:rsidRDefault="00070914" w:rsidP="00070914">
      <w:pPr>
        <w:pStyle w:val="Prrafodelista"/>
        <w:numPr>
          <w:ilvl w:val="0"/>
          <w:numId w:val="17"/>
        </w:numPr>
        <w:spacing w:after="160" w:line="256" w:lineRule="auto"/>
        <w:rPr>
          <w:rFonts w:ascii="Arial" w:hAnsi="Arial" w:cs="Arial"/>
          <w:sz w:val="24"/>
          <w:szCs w:val="24"/>
        </w:rPr>
      </w:pPr>
      <w:r w:rsidRPr="000755C3">
        <w:rPr>
          <w:rFonts w:ascii="Arial" w:hAnsi="Arial" w:cs="Arial"/>
          <w:sz w:val="24"/>
          <w:szCs w:val="24"/>
        </w:rPr>
        <w:t>recordatorio de la postura correcta</w:t>
      </w:r>
    </w:p>
    <w:p w:rsidR="00070914" w:rsidRPr="000755C3" w:rsidRDefault="00070914" w:rsidP="00070914">
      <w:pPr>
        <w:pStyle w:val="Prrafodelista"/>
        <w:numPr>
          <w:ilvl w:val="0"/>
          <w:numId w:val="17"/>
        </w:numPr>
        <w:spacing w:after="160" w:line="256" w:lineRule="auto"/>
        <w:rPr>
          <w:rFonts w:ascii="Arial" w:hAnsi="Arial" w:cs="Arial"/>
          <w:sz w:val="24"/>
          <w:szCs w:val="24"/>
        </w:rPr>
      </w:pPr>
      <w:r w:rsidRPr="000755C3">
        <w:rPr>
          <w:rFonts w:ascii="Arial" w:hAnsi="Arial" w:cs="Arial"/>
          <w:sz w:val="24"/>
          <w:szCs w:val="24"/>
        </w:rPr>
        <w:t>dorsalgias leves</w:t>
      </w:r>
    </w:p>
    <w:p w:rsidR="00070914" w:rsidRPr="000755C3" w:rsidRDefault="00070914" w:rsidP="00070914">
      <w:pPr>
        <w:rPr>
          <w:rFonts w:ascii="Arial" w:hAnsi="Arial" w:cs="Arial"/>
          <w:b/>
          <w:sz w:val="24"/>
          <w:szCs w:val="24"/>
        </w:rPr>
      </w:pPr>
      <w:r w:rsidRPr="000755C3">
        <w:rPr>
          <w:rFonts w:ascii="Arial" w:hAnsi="Arial" w:cs="Arial"/>
          <w:b/>
          <w:sz w:val="24"/>
          <w:szCs w:val="24"/>
        </w:rPr>
        <w:t>Función:</w:t>
      </w:r>
    </w:p>
    <w:p w:rsidR="00070914" w:rsidRPr="000755C3" w:rsidRDefault="00070914" w:rsidP="00070914">
      <w:pPr>
        <w:pStyle w:val="Prrafodelista"/>
        <w:numPr>
          <w:ilvl w:val="0"/>
          <w:numId w:val="18"/>
        </w:numPr>
        <w:spacing w:after="160" w:line="256" w:lineRule="auto"/>
        <w:rPr>
          <w:rFonts w:ascii="Arial" w:hAnsi="Arial" w:cs="Arial"/>
          <w:sz w:val="24"/>
          <w:szCs w:val="24"/>
        </w:rPr>
      </w:pPr>
      <w:r w:rsidRPr="000755C3">
        <w:rPr>
          <w:rFonts w:ascii="Arial" w:hAnsi="Arial" w:cs="Arial"/>
          <w:sz w:val="24"/>
          <w:szCs w:val="24"/>
        </w:rPr>
        <w:t>Hiperextensión dorsal.</w:t>
      </w:r>
    </w:p>
    <w:p w:rsidR="00070914" w:rsidRPr="000755C3" w:rsidRDefault="00070914" w:rsidP="00070914">
      <w:pPr>
        <w:rPr>
          <w:rFonts w:ascii="Arial" w:hAnsi="Arial" w:cs="Arial"/>
          <w:b/>
          <w:sz w:val="24"/>
          <w:szCs w:val="24"/>
        </w:rPr>
      </w:pPr>
    </w:p>
    <w:p w:rsidR="00070914" w:rsidRPr="000755C3" w:rsidRDefault="00070914" w:rsidP="00070914">
      <w:pPr>
        <w:rPr>
          <w:rFonts w:ascii="Arial" w:hAnsi="Arial" w:cs="Arial"/>
          <w:sz w:val="24"/>
          <w:szCs w:val="24"/>
        </w:rPr>
      </w:pPr>
      <w:r w:rsidRPr="000755C3">
        <w:rPr>
          <w:rFonts w:ascii="Arial" w:hAnsi="Arial" w:cs="Arial"/>
          <w:b/>
          <w:sz w:val="24"/>
          <w:szCs w:val="24"/>
        </w:rPr>
        <w:t>CORSET KNIGHT TAYLOR:</w:t>
      </w:r>
    </w:p>
    <w:p w:rsidR="00070914" w:rsidRPr="000755C3" w:rsidRDefault="00070914" w:rsidP="00070914">
      <w:pPr>
        <w:rPr>
          <w:rFonts w:ascii="Arial" w:hAnsi="Arial" w:cs="Arial"/>
          <w:sz w:val="24"/>
          <w:szCs w:val="24"/>
        </w:rPr>
      </w:pPr>
    </w:p>
    <w:p w:rsidR="00070914" w:rsidRPr="000755C3" w:rsidRDefault="00070914" w:rsidP="00070914">
      <w:pPr>
        <w:jc w:val="center"/>
        <w:rPr>
          <w:rFonts w:ascii="Arial" w:hAnsi="Arial" w:cs="Arial"/>
          <w:sz w:val="24"/>
          <w:szCs w:val="24"/>
          <w:lang w:val="es-MX"/>
        </w:rPr>
      </w:pPr>
      <w:r w:rsidRPr="000755C3">
        <w:rPr>
          <w:rFonts w:ascii="Arial" w:hAnsi="Arial" w:cs="Arial"/>
          <w:noProof/>
          <w:sz w:val="24"/>
          <w:szCs w:val="24"/>
          <w:lang w:eastAsia="es-CO"/>
        </w:rPr>
        <w:drawing>
          <wp:inline distT="0" distB="0" distL="0" distR="0" wp14:anchorId="2700D209" wp14:editId="6586789C">
            <wp:extent cx="1323975" cy="1847850"/>
            <wp:effectExtent l="0" t="0" r="9525" b="0"/>
            <wp:docPr id="11" name="Imagen 11" descr="Descripción: https://fbcdn-sphotos-h-a.akamaihd.net/hphotos-ak-xpf1/v/t34.0-12/10552381_906167809407333_5997504029364327449_n.jpg?oh=80667596a1a38f23a19fdb09f9ebc94f&amp;oe=5470D603&amp;__gda__=1416615100_a7e931965387f9c91ab1dcead3f3d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s://fbcdn-sphotos-h-a.akamaihd.net/hphotos-ak-xpf1/v/t34.0-12/10552381_906167809407333_5997504029364327449_n.jpg?oh=80667596a1a38f23a19fdb09f9ebc94f&amp;oe=5470D603&amp;__gda__=1416615100_a7e931965387f9c91ab1dcead3f3d225"/>
                    <pic:cNvPicPr>
                      <a:picLocks noChangeAspect="1" noChangeArrowheads="1"/>
                    </pic:cNvPicPr>
                  </pic:nvPicPr>
                  <pic:blipFill>
                    <a:blip r:embed="rId11">
                      <a:extLst>
                        <a:ext uri="{28A0092B-C50C-407E-A947-70E740481C1C}">
                          <a14:useLocalDpi xmlns:a14="http://schemas.microsoft.com/office/drawing/2010/main" val="0"/>
                        </a:ext>
                      </a:extLst>
                    </a:blip>
                    <a:srcRect r="78281" b="71217"/>
                    <a:stretch>
                      <a:fillRect/>
                    </a:stretch>
                  </pic:blipFill>
                  <pic:spPr bwMode="auto">
                    <a:xfrm>
                      <a:off x="0" y="0"/>
                      <a:ext cx="1323975" cy="1847850"/>
                    </a:xfrm>
                    <a:prstGeom prst="rect">
                      <a:avLst/>
                    </a:prstGeom>
                    <a:noFill/>
                    <a:ln>
                      <a:noFill/>
                    </a:ln>
                  </pic:spPr>
                </pic:pic>
              </a:graphicData>
            </a:graphic>
          </wp:inline>
        </w:drawing>
      </w:r>
    </w:p>
    <w:p w:rsidR="00070914" w:rsidRPr="000755C3" w:rsidRDefault="00070914" w:rsidP="00070914">
      <w:pPr>
        <w:rPr>
          <w:rFonts w:ascii="Arial" w:hAnsi="Arial" w:cs="Arial"/>
          <w:b/>
          <w:sz w:val="24"/>
          <w:szCs w:val="24"/>
        </w:rPr>
      </w:pPr>
      <w:r w:rsidRPr="000755C3">
        <w:rPr>
          <w:rFonts w:ascii="Arial" w:hAnsi="Arial" w:cs="Arial"/>
          <w:b/>
          <w:sz w:val="24"/>
          <w:szCs w:val="24"/>
        </w:rPr>
        <w:t xml:space="preserve">Características </w:t>
      </w:r>
    </w:p>
    <w:p w:rsidR="00070914" w:rsidRPr="000755C3" w:rsidRDefault="00070914" w:rsidP="00070914">
      <w:pPr>
        <w:rPr>
          <w:rFonts w:ascii="Arial" w:hAnsi="Arial" w:cs="Arial"/>
          <w:sz w:val="24"/>
          <w:szCs w:val="24"/>
        </w:rPr>
      </w:pPr>
      <w:r w:rsidRPr="000755C3">
        <w:rPr>
          <w:rFonts w:ascii="Arial" w:hAnsi="Arial" w:cs="Arial"/>
          <w:sz w:val="24"/>
          <w:szCs w:val="24"/>
        </w:rPr>
        <w:t>Compuesto por un marco rígido de aluminio y por un soporte abdominal unido a la estructura metálica para conseguir una perfecta adaptación al paciente además es termoplástico y microporosa</w:t>
      </w:r>
    </w:p>
    <w:p w:rsidR="00070914" w:rsidRPr="000755C3" w:rsidRDefault="00070914" w:rsidP="00070914">
      <w:pPr>
        <w:rPr>
          <w:rFonts w:ascii="Arial" w:hAnsi="Arial" w:cs="Arial"/>
          <w:sz w:val="24"/>
          <w:szCs w:val="24"/>
        </w:rPr>
      </w:pPr>
    </w:p>
    <w:p w:rsidR="00070914" w:rsidRPr="000755C3" w:rsidRDefault="00070914" w:rsidP="00070914">
      <w:pPr>
        <w:rPr>
          <w:rFonts w:ascii="Arial" w:hAnsi="Arial" w:cs="Arial"/>
          <w:b/>
          <w:sz w:val="24"/>
          <w:szCs w:val="24"/>
        </w:rPr>
      </w:pPr>
      <w:r w:rsidRPr="000755C3">
        <w:rPr>
          <w:rFonts w:ascii="Arial" w:hAnsi="Arial" w:cs="Arial"/>
          <w:b/>
          <w:sz w:val="24"/>
          <w:szCs w:val="24"/>
        </w:rPr>
        <w:t xml:space="preserve">Indicación: </w:t>
      </w:r>
    </w:p>
    <w:p w:rsidR="00070914" w:rsidRPr="000755C3" w:rsidRDefault="00070914" w:rsidP="00070914">
      <w:pPr>
        <w:pStyle w:val="Prrafodelista"/>
        <w:numPr>
          <w:ilvl w:val="0"/>
          <w:numId w:val="19"/>
        </w:numPr>
        <w:spacing w:after="160" w:line="256" w:lineRule="auto"/>
        <w:rPr>
          <w:rFonts w:ascii="Arial" w:hAnsi="Arial" w:cs="Arial"/>
          <w:sz w:val="24"/>
          <w:szCs w:val="24"/>
        </w:rPr>
      </w:pPr>
      <w:r w:rsidRPr="000755C3">
        <w:rPr>
          <w:rFonts w:ascii="Arial" w:hAnsi="Arial" w:cs="Arial"/>
          <w:sz w:val="24"/>
          <w:szCs w:val="24"/>
        </w:rPr>
        <w:t>Fracturas estables</w:t>
      </w:r>
    </w:p>
    <w:p w:rsidR="00070914" w:rsidRPr="000755C3" w:rsidRDefault="00070914" w:rsidP="00070914">
      <w:pPr>
        <w:pStyle w:val="Prrafodelista"/>
        <w:numPr>
          <w:ilvl w:val="0"/>
          <w:numId w:val="19"/>
        </w:numPr>
        <w:spacing w:after="160" w:line="256" w:lineRule="auto"/>
        <w:rPr>
          <w:rFonts w:ascii="Arial" w:hAnsi="Arial" w:cs="Arial"/>
          <w:sz w:val="24"/>
          <w:szCs w:val="24"/>
        </w:rPr>
      </w:pPr>
      <w:r w:rsidRPr="000755C3">
        <w:rPr>
          <w:rFonts w:ascii="Arial" w:hAnsi="Arial" w:cs="Arial"/>
          <w:sz w:val="24"/>
          <w:szCs w:val="24"/>
        </w:rPr>
        <w:t>Postoperatorio</w:t>
      </w:r>
    </w:p>
    <w:p w:rsidR="00070914" w:rsidRPr="000755C3" w:rsidRDefault="00070914" w:rsidP="00070914">
      <w:pPr>
        <w:pStyle w:val="Prrafodelista"/>
        <w:numPr>
          <w:ilvl w:val="0"/>
          <w:numId w:val="19"/>
        </w:numPr>
        <w:spacing w:after="160" w:line="256" w:lineRule="auto"/>
        <w:rPr>
          <w:rFonts w:ascii="Arial" w:hAnsi="Arial" w:cs="Arial"/>
          <w:sz w:val="24"/>
          <w:szCs w:val="24"/>
        </w:rPr>
      </w:pPr>
      <w:r w:rsidRPr="000755C3">
        <w:rPr>
          <w:rFonts w:ascii="Arial" w:hAnsi="Arial" w:cs="Arial"/>
          <w:sz w:val="24"/>
          <w:szCs w:val="24"/>
        </w:rPr>
        <w:t>Osteoporosis</w:t>
      </w:r>
    </w:p>
    <w:p w:rsidR="00070914" w:rsidRPr="000755C3" w:rsidRDefault="00070914" w:rsidP="00070914">
      <w:pPr>
        <w:pStyle w:val="Prrafodelista"/>
        <w:numPr>
          <w:ilvl w:val="0"/>
          <w:numId w:val="19"/>
        </w:numPr>
        <w:spacing w:after="160" w:line="256" w:lineRule="auto"/>
        <w:rPr>
          <w:rFonts w:ascii="Arial" w:hAnsi="Arial" w:cs="Arial"/>
          <w:sz w:val="24"/>
          <w:szCs w:val="24"/>
        </w:rPr>
      </w:pPr>
      <w:r w:rsidRPr="000755C3">
        <w:rPr>
          <w:rFonts w:ascii="Arial" w:hAnsi="Arial" w:cs="Arial"/>
          <w:sz w:val="24"/>
          <w:szCs w:val="24"/>
        </w:rPr>
        <w:t>tumores a nivel dorsal y lumbosacro</w:t>
      </w:r>
    </w:p>
    <w:p w:rsidR="00070914" w:rsidRPr="000755C3" w:rsidRDefault="00070914" w:rsidP="00070914">
      <w:pPr>
        <w:pStyle w:val="Prrafodelista"/>
        <w:numPr>
          <w:ilvl w:val="0"/>
          <w:numId w:val="19"/>
        </w:numPr>
        <w:spacing w:after="160" w:line="256" w:lineRule="auto"/>
        <w:rPr>
          <w:rFonts w:ascii="Arial" w:hAnsi="Arial" w:cs="Arial"/>
          <w:sz w:val="24"/>
          <w:szCs w:val="24"/>
        </w:rPr>
      </w:pPr>
      <w:r w:rsidRPr="000755C3">
        <w:rPr>
          <w:rFonts w:ascii="Arial" w:hAnsi="Arial" w:cs="Arial"/>
          <w:sz w:val="24"/>
          <w:szCs w:val="24"/>
        </w:rPr>
        <w:t>Limita flexión y extensión lateral</w:t>
      </w:r>
    </w:p>
    <w:p w:rsidR="00070914" w:rsidRPr="000755C3" w:rsidRDefault="00070914" w:rsidP="00070914">
      <w:pPr>
        <w:rPr>
          <w:rFonts w:ascii="Arial" w:hAnsi="Arial" w:cs="Arial"/>
          <w:b/>
          <w:sz w:val="24"/>
          <w:szCs w:val="24"/>
        </w:rPr>
      </w:pPr>
      <w:r w:rsidRPr="000755C3">
        <w:rPr>
          <w:rFonts w:ascii="Arial" w:hAnsi="Arial" w:cs="Arial"/>
          <w:b/>
          <w:sz w:val="24"/>
          <w:szCs w:val="24"/>
        </w:rPr>
        <w:t>Función:</w:t>
      </w:r>
    </w:p>
    <w:p w:rsidR="00070914" w:rsidRPr="000755C3" w:rsidRDefault="00070914" w:rsidP="00070914">
      <w:pPr>
        <w:pStyle w:val="Prrafodelista"/>
        <w:numPr>
          <w:ilvl w:val="0"/>
          <w:numId w:val="18"/>
        </w:numPr>
        <w:spacing w:after="160" w:line="256" w:lineRule="auto"/>
        <w:rPr>
          <w:rFonts w:ascii="Arial" w:hAnsi="Arial" w:cs="Arial"/>
          <w:sz w:val="24"/>
          <w:szCs w:val="24"/>
        </w:rPr>
      </w:pPr>
      <w:r w:rsidRPr="000755C3">
        <w:rPr>
          <w:rFonts w:ascii="Arial" w:hAnsi="Arial" w:cs="Arial"/>
          <w:sz w:val="24"/>
          <w:szCs w:val="24"/>
        </w:rPr>
        <w:t>Produce una inmovilización más sólida y estable que los otros corset y da hiperextensión dorsal.</w:t>
      </w:r>
    </w:p>
    <w:p w:rsidR="00070914" w:rsidRPr="000755C3" w:rsidRDefault="00070914" w:rsidP="00070914">
      <w:pPr>
        <w:rPr>
          <w:rFonts w:ascii="Arial" w:hAnsi="Arial" w:cs="Arial"/>
          <w:sz w:val="24"/>
          <w:szCs w:val="24"/>
        </w:rPr>
      </w:pPr>
    </w:p>
    <w:p w:rsidR="00070914" w:rsidRPr="000755C3" w:rsidRDefault="00070914" w:rsidP="00070914">
      <w:pPr>
        <w:rPr>
          <w:rFonts w:ascii="Arial" w:hAnsi="Arial" w:cs="Arial"/>
          <w:b/>
          <w:sz w:val="24"/>
          <w:szCs w:val="24"/>
        </w:rPr>
      </w:pPr>
      <w:r w:rsidRPr="000755C3">
        <w:rPr>
          <w:rFonts w:ascii="Arial" w:hAnsi="Arial" w:cs="Arial"/>
          <w:b/>
          <w:sz w:val="24"/>
          <w:szCs w:val="24"/>
        </w:rPr>
        <w:t>CORSET KNIGHT:</w:t>
      </w:r>
    </w:p>
    <w:p w:rsidR="00070914" w:rsidRPr="000755C3" w:rsidRDefault="00070914" w:rsidP="00070914">
      <w:pPr>
        <w:jc w:val="center"/>
        <w:rPr>
          <w:rFonts w:ascii="Arial" w:hAnsi="Arial" w:cs="Arial"/>
          <w:b/>
          <w:sz w:val="24"/>
          <w:szCs w:val="24"/>
        </w:rPr>
      </w:pPr>
      <w:r w:rsidRPr="000755C3">
        <w:rPr>
          <w:rFonts w:ascii="Arial" w:hAnsi="Arial" w:cs="Arial"/>
          <w:noProof/>
          <w:sz w:val="24"/>
          <w:szCs w:val="24"/>
          <w:lang w:eastAsia="es-CO"/>
        </w:rPr>
        <w:drawing>
          <wp:inline distT="0" distB="0" distL="0" distR="0" wp14:anchorId="72CDF49A" wp14:editId="622DA26B">
            <wp:extent cx="1762125" cy="2114550"/>
            <wp:effectExtent l="0" t="0" r="9525" b="0"/>
            <wp:docPr id="10" name="Imagen 10" descr="Descripción: https://fbcdn-sphotos-h-a.akamaihd.net/hphotos-ak-xpf1/v/t34.0-12/10422377_906167636074017_5421514921280370926_n.jpg?oh=f7e8610ad63c6e00d267526fe50c2807&amp;oe=547109BE&amp;__gda__=1416696193_5df7683b2257786dbabc52ddbd7dd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fbcdn-sphotos-h-a.akamaihd.net/hphotos-ak-xpf1/v/t34.0-12/10422377_906167636074017_5421514921280370926_n.jpg?oh=f7e8610ad63c6e00d267526fe50c2807&amp;oe=547109BE&amp;__gda__=1416696193_5df7683b2257786dbabc52ddbd7dd7bf"/>
                    <pic:cNvPicPr>
                      <a:picLocks noChangeAspect="1" noChangeArrowheads="1"/>
                    </pic:cNvPicPr>
                  </pic:nvPicPr>
                  <pic:blipFill>
                    <a:blip r:embed="rId12">
                      <a:extLst>
                        <a:ext uri="{28A0092B-C50C-407E-A947-70E740481C1C}">
                          <a14:useLocalDpi xmlns:a14="http://schemas.microsoft.com/office/drawing/2010/main" val="0"/>
                        </a:ext>
                      </a:extLst>
                    </a:blip>
                    <a:srcRect l="29530" t="35164" r="41563" b="31898"/>
                    <a:stretch>
                      <a:fillRect/>
                    </a:stretch>
                  </pic:blipFill>
                  <pic:spPr bwMode="auto">
                    <a:xfrm>
                      <a:off x="0" y="0"/>
                      <a:ext cx="1762125" cy="2114550"/>
                    </a:xfrm>
                    <a:prstGeom prst="rect">
                      <a:avLst/>
                    </a:prstGeom>
                    <a:noFill/>
                    <a:ln>
                      <a:noFill/>
                    </a:ln>
                  </pic:spPr>
                </pic:pic>
              </a:graphicData>
            </a:graphic>
          </wp:inline>
        </w:drawing>
      </w:r>
    </w:p>
    <w:p w:rsidR="00070914" w:rsidRPr="000755C3" w:rsidRDefault="00070914" w:rsidP="00070914">
      <w:pPr>
        <w:rPr>
          <w:rFonts w:ascii="Arial" w:hAnsi="Arial" w:cs="Arial"/>
          <w:b/>
          <w:sz w:val="24"/>
          <w:szCs w:val="24"/>
        </w:rPr>
      </w:pPr>
      <w:r w:rsidRPr="000755C3">
        <w:rPr>
          <w:rFonts w:ascii="Arial" w:hAnsi="Arial" w:cs="Arial"/>
          <w:b/>
          <w:sz w:val="24"/>
          <w:szCs w:val="24"/>
        </w:rPr>
        <w:t>Características:</w:t>
      </w:r>
    </w:p>
    <w:p w:rsidR="00070914" w:rsidRPr="000755C3" w:rsidRDefault="00070914" w:rsidP="00070914">
      <w:pPr>
        <w:rPr>
          <w:rFonts w:ascii="Arial" w:hAnsi="Arial" w:cs="Arial"/>
          <w:sz w:val="24"/>
          <w:szCs w:val="24"/>
        </w:rPr>
      </w:pPr>
      <w:r w:rsidRPr="000755C3">
        <w:rPr>
          <w:rFonts w:ascii="Arial" w:hAnsi="Arial" w:cs="Arial"/>
          <w:sz w:val="24"/>
          <w:szCs w:val="24"/>
        </w:rPr>
        <w:t>Formada por una estructura metálica compuesta por una banda pélvica y otra torácica, unidas entre sí por cuatro bandas verticales, dos laterales y dos posteriores.</w:t>
      </w:r>
    </w:p>
    <w:p w:rsidR="00070914" w:rsidRPr="000755C3" w:rsidRDefault="00070914" w:rsidP="00070914">
      <w:pPr>
        <w:rPr>
          <w:rFonts w:ascii="Arial" w:hAnsi="Arial" w:cs="Arial"/>
          <w:sz w:val="24"/>
          <w:szCs w:val="24"/>
        </w:rPr>
      </w:pPr>
      <w:r w:rsidRPr="000755C3">
        <w:rPr>
          <w:rFonts w:ascii="Arial" w:hAnsi="Arial" w:cs="Arial"/>
          <w:sz w:val="24"/>
          <w:szCs w:val="24"/>
        </w:rPr>
        <w:t>El conjunto va forrado con una funda de tela almohadillada en su parte interna y se sustenta por medio de un delantero de tela graduable mediante cordonera ya abierto en su parte anterior.</w:t>
      </w:r>
    </w:p>
    <w:p w:rsidR="00070914" w:rsidRPr="000755C3" w:rsidRDefault="00070914" w:rsidP="00070914">
      <w:pPr>
        <w:rPr>
          <w:rFonts w:ascii="Arial" w:hAnsi="Arial" w:cs="Arial"/>
          <w:b/>
          <w:sz w:val="24"/>
          <w:szCs w:val="24"/>
        </w:rPr>
      </w:pPr>
      <w:r w:rsidRPr="000755C3">
        <w:rPr>
          <w:rFonts w:ascii="Arial" w:hAnsi="Arial" w:cs="Arial"/>
          <w:b/>
          <w:sz w:val="24"/>
          <w:szCs w:val="24"/>
        </w:rPr>
        <w:t>Indicación:</w:t>
      </w:r>
    </w:p>
    <w:p w:rsidR="00070914" w:rsidRPr="000755C3" w:rsidRDefault="00070914" w:rsidP="00070914">
      <w:pPr>
        <w:pStyle w:val="Prrafodelista"/>
        <w:numPr>
          <w:ilvl w:val="0"/>
          <w:numId w:val="20"/>
        </w:numPr>
        <w:spacing w:after="160" w:line="256" w:lineRule="auto"/>
        <w:rPr>
          <w:rFonts w:ascii="Arial" w:hAnsi="Arial" w:cs="Arial"/>
          <w:sz w:val="24"/>
          <w:szCs w:val="24"/>
        </w:rPr>
      </w:pPr>
      <w:r w:rsidRPr="000755C3">
        <w:rPr>
          <w:rFonts w:ascii="Arial" w:hAnsi="Arial" w:cs="Arial"/>
          <w:sz w:val="24"/>
          <w:szCs w:val="24"/>
        </w:rPr>
        <w:t>Fracturas lumbares estables</w:t>
      </w:r>
    </w:p>
    <w:p w:rsidR="00070914" w:rsidRPr="000755C3" w:rsidRDefault="00070914" w:rsidP="00070914">
      <w:pPr>
        <w:pStyle w:val="Prrafodelista"/>
        <w:numPr>
          <w:ilvl w:val="0"/>
          <w:numId w:val="20"/>
        </w:numPr>
        <w:spacing w:after="160" w:line="256" w:lineRule="auto"/>
        <w:rPr>
          <w:rFonts w:ascii="Arial" w:hAnsi="Arial" w:cs="Arial"/>
          <w:sz w:val="24"/>
          <w:szCs w:val="24"/>
        </w:rPr>
      </w:pPr>
      <w:r w:rsidRPr="000755C3">
        <w:rPr>
          <w:rFonts w:ascii="Arial" w:hAnsi="Arial" w:cs="Arial"/>
          <w:sz w:val="24"/>
          <w:szCs w:val="24"/>
        </w:rPr>
        <w:t>Postoperatorio</w:t>
      </w:r>
    </w:p>
    <w:p w:rsidR="00070914" w:rsidRPr="000755C3" w:rsidRDefault="00070914" w:rsidP="00070914">
      <w:pPr>
        <w:pStyle w:val="Prrafodelista"/>
        <w:numPr>
          <w:ilvl w:val="0"/>
          <w:numId w:val="20"/>
        </w:numPr>
        <w:spacing w:after="160" w:line="256" w:lineRule="auto"/>
        <w:rPr>
          <w:rFonts w:ascii="Arial" w:hAnsi="Arial" w:cs="Arial"/>
          <w:sz w:val="24"/>
          <w:szCs w:val="24"/>
        </w:rPr>
      </w:pPr>
      <w:r w:rsidRPr="000755C3">
        <w:rPr>
          <w:rFonts w:ascii="Arial" w:hAnsi="Arial" w:cs="Arial"/>
          <w:sz w:val="24"/>
          <w:szCs w:val="24"/>
        </w:rPr>
        <w:t>hernias discales</w:t>
      </w:r>
    </w:p>
    <w:p w:rsidR="00070914" w:rsidRPr="000755C3" w:rsidRDefault="00070914" w:rsidP="00070914">
      <w:pPr>
        <w:pStyle w:val="Prrafodelista"/>
        <w:numPr>
          <w:ilvl w:val="0"/>
          <w:numId w:val="20"/>
        </w:numPr>
        <w:spacing w:after="160" w:line="256" w:lineRule="auto"/>
        <w:rPr>
          <w:rFonts w:ascii="Arial" w:hAnsi="Arial" w:cs="Arial"/>
          <w:sz w:val="24"/>
          <w:szCs w:val="24"/>
        </w:rPr>
      </w:pPr>
      <w:r w:rsidRPr="000755C3">
        <w:rPr>
          <w:rFonts w:ascii="Arial" w:hAnsi="Arial" w:cs="Arial"/>
          <w:sz w:val="24"/>
          <w:szCs w:val="24"/>
        </w:rPr>
        <w:t>Espina bífida sintomática</w:t>
      </w:r>
    </w:p>
    <w:p w:rsidR="00070914" w:rsidRPr="000755C3" w:rsidRDefault="00070914" w:rsidP="00070914">
      <w:pPr>
        <w:pStyle w:val="Prrafodelista"/>
        <w:numPr>
          <w:ilvl w:val="0"/>
          <w:numId w:val="20"/>
        </w:numPr>
        <w:spacing w:after="160" w:line="256" w:lineRule="auto"/>
        <w:rPr>
          <w:rFonts w:ascii="Arial" w:hAnsi="Arial" w:cs="Arial"/>
          <w:sz w:val="24"/>
          <w:szCs w:val="24"/>
        </w:rPr>
      </w:pPr>
      <w:r w:rsidRPr="000755C3">
        <w:rPr>
          <w:rFonts w:ascii="Arial" w:hAnsi="Arial" w:cs="Arial"/>
          <w:sz w:val="24"/>
          <w:szCs w:val="24"/>
        </w:rPr>
        <w:t>Espondilólisis</w:t>
      </w:r>
    </w:p>
    <w:p w:rsidR="00070914" w:rsidRPr="000755C3" w:rsidRDefault="00070914" w:rsidP="00070914">
      <w:pPr>
        <w:pStyle w:val="Prrafodelista"/>
        <w:numPr>
          <w:ilvl w:val="0"/>
          <w:numId w:val="20"/>
        </w:numPr>
        <w:spacing w:after="160" w:line="256" w:lineRule="auto"/>
        <w:rPr>
          <w:rFonts w:ascii="Arial" w:hAnsi="Arial" w:cs="Arial"/>
          <w:sz w:val="24"/>
          <w:szCs w:val="24"/>
        </w:rPr>
      </w:pPr>
      <w:r w:rsidRPr="000755C3">
        <w:rPr>
          <w:rFonts w:ascii="Arial" w:hAnsi="Arial" w:cs="Arial"/>
          <w:sz w:val="24"/>
          <w:szCs w:val="24"/>
        </w:rPr>
        <w:t>Espondilolistesis</w:t>
      </w:r>
    </w:p>
    <w:p w:rsidR="00070914" w:rsidRPr="000755C3" w:rsidRDefault="00070914" w:rsidP="00070914">
      <w:pPr>
        <w:pStyle w:val="Prrafodelista"/>
        <w:numPr>
          <w:ilvl w:val="0"/>
          <w:numId w:val="20"/>
        </w:numPr>
        <w:spacing w:after="160" w:line="256" w:lineRule="auto"/>
        <w:rPr>
          <w:rFonts w:ascii="Arial" w:hAnsi="Arial" w:cs="Arial"/>
          <w:sz w:val="24"/>
          <w:szCs w:val="24"/>
        </w:rPr>
      </w:pPr>
      <w:r w:rsidRPr="000755C3">
        <w:rPr>
          <w:rFonts w:ascii="Arial" w:hAnsi="Arial" w:cs="Arial"/>
          <w:sz w:val="24"/>
          <w:szCs w:val="24"/>
        </w:rPr>
        <w:t>esguinces lumbo-sacros</w:t>
      </w:r>
    </w:p>
    <w:p w:rsidR="00070914" w:rsidRPr="000755C3" w:rsidRDefault="00070914" w:rsidP="00070914">
      <w:pPr>
        <w:pStyle w:val="Prrafodelista"/>
        <w:numPr>
          <w:ilvl w:val="0"/>
          <w:numId w:val="20"/>
        </w:numPr>
        <w:spacing w:after="160" w:line="256" w:lineRule="auto"/>
        <w:rPr>
          <w:rFonts w:ascii="Arial" w:hAnsi="Arial" w:cs="Arial"/>
          <w:sz w:val="24"/>
          <w:szCs w:val="24"/>
        </w:rPr>
      </w:pPr>
      <w:r w:rsidRPr="000755C3">
        <w:rPr>
          <w:rFonts w:ascii="Arial" w:hAnsi="Arial" w:cs="Arial"/>
          <w:sz w:val="24"/>
          <w:szCs w:val="24"/>
        </w:rPr>
        <w:t>tumores</w:t>
      </w:r>
    </w:p>
    <w:p w:rsidR="00070914" w:rsidRPr="000755C3" w:rsidRDefault="00070914" w:rsidP="00070914">
      <w:pPr>
        <w:rPr>
          <w:rFonts w:ascii="Arial" w:hAnsi="Arial" w:cs="Arial"/>
          <w:sz w:val="24"/>
          <w:szCs w:val="24"/>
        </w:rPr>
      </w:pPr>
    </w:p>
    <w:p w:rsidR="00070914" w:rsidRPr="000755C3" w:rsidRDefault="00070914" w:rsidP="00070914">
      <w:pPr>
        <w:rPr>
          <w:rFonts w:ascii="Arial" w:hAnsi="Arial" w:cs="Arial"/>
          <w:b/>
          <w:sz w:val="24"/>
          <w:szCs w:val="24"/>
        </w:rPr>
      </w:pPr>
      <w:r w:rsidRPr="000755C3">
        <w:rPr>
          <w:rFonts w:ascii="Arial" w:hAnsi="Arial" w:cs="Arial"/>
          <w:b/>
          <w:sz w:val="24"/>
          <w:szCs w:val="24"/>
        </w:rPr>
        <w:t>Función:</w:t>
      </w:r>
    </w:p>
    <w:p w:rsidR="00070914" w:rsidRPr="000755C3" w:rsidRDefault="00070914" w:rsidP="00070914">
      <w:pPr>
        <w:rPr>
          <w:rFonts w:ascii="Arial" w:hAnsi="Arial" w:cs="Arial"/>
          <w:sz w:val="24"/>
          <w:szCs w:val="24"/>
        </w:rPr>
      </w:pPr>
      <w:r w:rsidRPr="000755C3">
        <w:rPr>
          <w:rFonts w:ascii="Arial" w:hAnsi="Arial" w:cs="Arial"/>
          <w:sz w:val="24"/>
          <w:szCs w:val="24"/>
        </w:rPr>
        <w:t>Estabilización lumbosacra y ligera extensión dorsal.</w:t>
      </w:r>
    </w:p>
    <w:p w:rsidR="00070914" w:rsidRPr="000755C3" w:rsidRDefault="00070914" w:rsidP="00070914">
      <w:pPr>
        <w:pStyle w:val="Prrafodelista"/>
        <w:jc w:val="both"/>
        <w:rPr>
          <w:rFonts w:ascii="Arial" w:hAnsi="Arial" w:cs="Arial"/>
          <w:b/>
          <w:sz w:val="24"/>
          <w:szCs w:val="24"/>
        </w:rPr>
      </w:pPr>
    </w:p>
    <w:p w:rsidR="00070914" w:rsidRPr="000755C3" w:rsidRDefault="00070914" w:rsidP="00070914">
      <w:pPr>
        <w:jc w:val="both"/>
        <w:rPr>
          <w:rFonts w:ascii="Arial" w:hAnsi="Arial" w:cs="Arial"/>
          <w:b/>
          <w:sz w:val="24"/>
          <w:szCs w:val="24"/>
        </w:rPr>
      </w:pPr>
      <w:r w:rsidRPr="000755C3">
        <w:rPr>
          <w:rFonts w:ascii="Arial" w:hAnsi="Arial" w:cs="Arial"/>
          <w:b/>
          <w:sz w:val="24"/>
          <w:szCs w:val="24"/>
        </w:rPr>
        <w:t>CORSÉ MAYO Y CORSÉ WILLIAM ARTICULADO</w:t>
      </w:r>
    </w:p>
    <w:p w:rsidR="00070914" w:rsidRPr="000755C3" w:rsidRDefault="00070914" w:rsidP="00070914">
      <w:pPr>
        <w:jc w:val="both"/>
        <w:rPr>
          <w:rFonts w:ascii="Arial" w:hAnsi="Arial" w:cs="Arial"/>
          <w:b/>
          <w:sz w:val="24"/>
          <w:szCs w:val="24"/>
        </w:rPr>
      </w:pPr>
      <w:r w:rsidRPr="000755C3">
        <w:rPr>
          <w:rFonts w:ascii="Arial" w:hAnsi="Arial" w:cs="Arial"/>
          <w:b/>
          <w:sz w:val="24"/>
          <w:szCs w:val="24"/>
        </w:rPr>
        <w:lastRenderedPageBreak/>
        <w:t xml:space="preserve">Indicación: </w:t>
      </w:r>
    </w:p>
    <w:p w:rsidR="00070914" w:rsidRPr="000755C3" w:rsidRDefault="00070914" w:rsidP="00070914">
      <w:pPr>
        <w:pStyle w:val="Prrafodelista"/>
        <w:numPr>
          <w:ilvl w:val="0"/>
          <w:numId w:val="21"/>
        </w:numPr>
        <w:spacing w:after="160" w:line="256" w:lineRule="auto"/>
        <w:jc w:val="both"/>
        <w:rPr>
          <w:rFonts w:ascii="Arial" w:hAnsi="Arial" w:cs="Arial"/>
          <w:sz w:val="24"/>
          <w:szCs w:val="24"/>
        </w:rPr>
      </w:pPr>
      <w:r w:rsidRPr="000755C3">
        <w:rPr>
          <w:rFonts w:ascii="Arial" w:hAnsi="Arial" w:cs="Arial"/>
          <w:sz w:val="24"/>
          <w:szCs w:val="24"/>
        </w:rPr>
        <w:t>Fracturas estables del segmento lumbosacro</w:t>
      </w:r>
    </w:p>
    <w:p w:rsidR="00070914" w:rsidRPr="000755C3" w:rsidRDefault="00070914" w:rsidP="00070914">
      <w:pPr>
        <w:pStyle w:val="Prrafodelista"/>
        <w:numPr>
          <w:ilvl w:val="0"/>
          <w:numId w:val="21"/>
        </w:numPr>
        <w:spacing w:after="160" w:line="256" w:lineRule="auto"/>
        <w:jc w:val="both"/>
        <w:rPr>
          <w:rFonts w:ascii="Arial" w:hAnsi="Arial" w:cs="Arial"/>
          <w:sz w:val="24"/>
          <w:szCs w:val="24"/>
        </w:rPr>
      </w:pPr>
      <w:r w:rsidRPr="000755C3">
        <w:rPr>
          <w:rFonts w:ascii="Arial" w:hAnsi="Arial" w:cs="Arial"/>
          <w:sz w:val="24"/>
          <w:szCs w:val="24"/>
        </w:rPr>
        <w:t xml:space="preserve"> Espondilólisis y espondilolistesis</w:t>
      </w:r>
    </w:p>
    <w:p w:rsidR="00070914" w:rsidRPr="000755C3" w:rsidRDefault="00070914" w:rsidP="00070914">
      <w:pPr>
        <w:pStyle w:val="Prrafodelista"/>
        <w:numPr>
          <w:ilvl w:val="0"/>
          <w:numId w:val="21"/>
        </w:numPr>
        <w:spacing w:after="160" w:line="256" w:lineRule="auto"/>
        <w:jc w:val="both"/>
        <w:rPr>
          <w:rFonts w:ascii="Arial" w:hAnsi="Arial" w:cs="Arial"/>
          <w:sz w:val="24"/>
          <w:szCs w:val="24"/>
        </w:rPr>
      </w:pPr>
      <w:r w:rsidRPr="000755C3">
        <w:rPr>
          <w:rFonts w:ascii="Arial" w:hAnsi="Arial" w:cs="Arial"/>
          <w:sz w:val="24"/>
          <w:szCs w:val="24"/>
        </w:rPr>
        <w:t>Tumores</w:t>
      </w:r>
    </w:p>
    <w:p w:rsidR="00070914" w:rsidRPr="000755C3" w:rsidRDefault="00070914" w:rsidP="00070914">
      <w:pPr>
        <w:pStyle w:val="Prrafodelista"/>
        <w:numPr>
          <w:ilvl w:val="0"/>
          <w:numId w:val="21"/>
        </w:numPr>
        <w:spacing w:after="160" w:line="256" w:lineRule="auto"/>
        <w:jc w:val="both"/>
        <w:rPr>
          <w:rFonts w:ascii="Arial" w:hAnsi="Arial" w:cs="Arial"/>
          <w:sz w:val="24"/>
          <w:szCs w:val="24"/>
        </w:rPr>
      </w:pPr>
      <w:r w:rsidRPr="000755C3">
        <w:rPr>
          <w:rFonts w:ascii="Arial" w:hAnsi="Arial" w:cs="Arial"/>
          <w:sz w:val="24"/>
          <w:szCs w:val="24"/>
        </w:rPr>
        <w:t xml:space="preserve"> espina bífida sintomática</w:t>
      </w:r>
    </w:p>
    <w:p w:rsidR="00070914" w:rsidRPr="000755C3" w:rsidRDefault="00070914" w:rsidP="00070914">
      <w:pPr>
        <w:pStyle w:val="Prrafodelista"/>
        <w:numPr>
          <w:ilvl w:val="0"/>
          <w:numId w:val="21"/>
        </w:numPr>
        <w:spacing w:after="160" w:line="256" w:lineRule="auto"/>
        <w:jc w:val="both"/>
        <w:rPr>
          <w:rFonts w:ascii="Arial" w:hAnsi="Arial" w:cs="Arial"/>
          <w:sz w:val="24"/>
          <w:szCs w:val="24"/>
        </w:rPr>
      </w:pPr>
      <w:r w:rsidRPr="000755C3">
        <w:rPr>
          <w:rFonts w:ascii="Arial" w:hAnsi="Arial" w:cs="Arial"/>
          <w:sz w:val="24"/>
          <w:szCs w:val="24"/>
        </w:rPr>
        <w:t>esguinces lumbosacros</w:t>
      </w:r>
    </w:p>
    <w:p w:rsidR="00070914" w:rsidRPr="000755C3" w:rsidRDefault="00070914" w:rsidP="00070914">
      <w:pPr>
        <w:pStyle w:val="Prrafodelista"/>
        <w:numPr>
          <w:ilvl w:val="0"/>
          <w:numId w:val="21"/>
        </w:numPr>
        <w:spacing w:after="160" w:line="256" w:lineRule="auto"/>
        <w:jc w:val="both"/>
        <w:rPr>
          <w:rFonts w:ascii="Arial" w:hAnsi="Arial" w:cs="Arial"/>
          <w:sz w:val="24"/>
          <w:szCs w:val="24"/>
        </w:rPr>
      </w:pPr>
      <w:r w:rsidRPr="000755C3">
        <w:rPr>
          <w:rFonts w:ascii="Arial" w:hAnsi="Arial" w:cs="Arial"/>
          <w:sz w:val="24"/>
          <w:szCs w:val="24"/>
        </w:rPr>
        <w:t xml:space="preserve"> postoperatorio</w:t>
      </w:r>
    </w:p>
    <w:p w:rsidR="00070914" w:rsidRPr="000755C3" w:rsidRDefault="00070914" w:rsidP="00070914">
      <w:pPr>
        <w:pStyle w:val="Prrafodelista"/>
        <w:numPr>
          <w:ilvl w:val="0"/>
          <w:numId w:val="21"/>
        </w:numPr>
        <w:spacing w:after="160" w:line="256" w:lineRule="auto"/>
        <w:jc w:val="both"/>
        <w:rPr>
          <w:rFonts w:ascii="Arial" w:hAnsi="Arial" w:cs="Arial"/>
          <w:sz w:val="24"/>
          <w:szCs w:val="24"/>
        </w:rPr>
      </w:pPr>
      <w:r w:rsidRPr="000755C3">
        <w:rPr>
          <w:rFonts w:ascii="Arial" w:hAnsi="Arial" w:cs="Arial"/>
          <w:sz w:val="24"/>
          <w:szCs w:val="24"/>
        </w:rPr>
        <w:t xml:space="preserve"> hernias discales </w:t>
      </w:r>
    </w:p>
    <w:p w:rsidR="00070914" w:rsidRPr="000755C3" w:rsidRDefault="00070914" w:rsidP="00070914">
      <w:pPr>
        <w:pStyle w:val="Prrafodelista"/>
        <w:numPr>
          <w:ilvl w:val="0"/>
          <w:numId w:val="21"/>
        </w:numPr>
        <w:spacing w:after="160" w:line="256" w:lineRule="auto"/>
        <w:jc w:val="both"/>
        <w:rPr>
          <w:rFonts w:ascii="Arial" w:hAnsi="Arial" w:cs="Arial"/>
          <w:sz w:val="24"/>
          <w:szCs w:val="24"/>
        </w:rPr>
      </w:pPr>
      <w:r w:rsidRPr="000755C3">
        <w:rPr>
          <w:rFonts w:ascii="Arial" w:hAnsi="Arial" w:cs="Arial"/>
          <w:sz w:val="24"/>
          <w:szCs w:val="24"/>
        </w:rPr>
        <w:t xml:space="preserve"> otras causas de sacro lumbalgia e inestabilidad del segmento</w:t>
      </w:r>
    </w:p>
    <w:p w:rsidR="00070914" w:rsidRPr="000755C3" w:rsidRDefault="00070914" w:rsidP="00070914">
      <w:pPr>
        <w:pStyle w:val="Prrafodelista"/>
        <w:numPr>
          <w:ilvl w:val="0"/>
          <w:numId w:val="21"/>
        </w:numPr>
        <w:spacing w:after="160" w:line="256" w:lineRule="auto"/>
        <w:jc w:val="both"/>
        <w:rPr>
          <w:rFonts w:ascii="Arial" w:hAnsi="Arial" w:cs="Arial"/>
          <w:sz w:val="24"/>
          <w:szCs w:val="24"/>
        </w:rPr>
      </w:pPr>
      <w:r w:rsidRPr="000755C3">
        <w:rPr>
          <w:rFonts w:ascii="Arial" w:hAnsi="Arial" w:cs="Arial"/>
          <w:sz w:val="24"/>
          <w:szCs w:val="24"/>
        </w:rPr>
        <w:t xml:space="preserve"> se utiliza además para ser unido a Ortesis largas dobles en pacientes con grados de parálisis. </w:t>
      </w:r>
    </w:p>
    <w:p w:rsidR="00070914" w:rsidRPr="000755C3" w:rsidRDefault="00070914" w:rsidP="00070914">
      <w:pPr>
        <w:jc w:val="both"/>
        <w:rPr>
          <w:rFonts w:ascii="Arial" w:hAnsi="Arial" w:cs="Arial"/>
          <w:b/>
          <w:sz w:val="24"/>
          <w:szCs w:val="24"/>
        </w:rPr>
      </w:pPr>
      <w:r w:rsidRPr="000755C3">
        <w:rPr>
          <w:rFonts w:ascii="Arial" w:hAnsi="Arial" w:cs="Arial"/>
          <w:b/>
          <w:sz w:val="24"/>
          <w:szCs w:val="24"/>
        </w:rPr>
        <w:t>Función:</w:t>
      </w:r>
    </w:p>
    <w:p w:rsidR="00070914" w:rsidRPr="000755C3" w:rsidRDefault="00070914" w:rsidP="00070914">
      <w:pPr>
        <w:pStyle w:val="Prrafodelista"/>
        <w:numPr>
          <w:ilvl w:val="0"/>
          <w:numId w:val="18"/>
        </w:numPr>
        <w:spacing w:after="160" w:line="256" w:lineRule="auto"/>
        <w:jc w:val="both"/>
        <w:rPr>
          <w:rFonts w:ascii="Arial" w:hAnsi="Arial" w:cs="Arial"/>
          <w:sz w:val="24"/>
          <w:szCs w:val="24"/>
        </w:rPr>
      </w:pPr>
      <w:r w:rsidRPr="000755C3">
        <w:rPr>
          <w:rFonts w:ascii="Arial" w:hAnsi="Arial" w:cs="Arial"/>
          <w:sz w:val="24"/>
          <w:szCs w:val="24"/>
        </w:rPr>
        <w:t>Inmovilización lumbosacra</w:t>
      </w:r>
    </w:p>
    <w:p w:rsidR="00070914" w:rsidRPr="000755C3" w:rsidRDefault="00070914" w:rsidP="00070914">
      <w:pPr>
        <w:pStyle w:val="Prrafodelista"/>
        <w:numPr>
          <w:ilvl w:val="0"/>
          <w:numId w:val="18"/>
        </w:numPr>
        <w:spacing w:after="160" w:line="256" w:lineRule="auto"/>
        <w:jc w:val="both"/>
        <w:rPr>
          <w:rFonts w:ascii="Arial" w:hAnsi="Arial" w:cs="Arial"/>
          <w:sz w:val="24"/>
          <w:szCs w:val="24"/>
        </w:rPr>
      </w:pPr>
      <w:r w:rsidRPr="000755C3">
        <w:rPr>
          <w:rFonts w:ascii="Arial" w:hAnsi="Arial" w:cs="Arial"/>
          <w:sz w:val="24"/>
          <w:szCs w:val="24"/>
        </w:rPr>
        <w:t xml:space="preserve"> limitación de los movimientos de extensión y rotación de los cuerpos vertebrales. </w:t>
      </w:r>
    </w:p>
    <w:p w:rsidR="00070914" w:rsidRPr="000755C3" w:rsidRDefault="00070914" w:rsidP="00070914">
      <w:pPr>
        <w:pStyle w:val="Prrafodelista"/>
        <w:jc w:val="both"/>
        <w:rPr>
          <w:rFonts w:ascii="Arial" w:hAnsi="Arial" w:cs="Arial"/>
          <w:sz w:val="24"/>
          <w:szCs w:val="24"/>
        </w:rPr>
      </w:pPr>
    </w:p>
    <w:p w:rsidR="00070914" w:rsidRPr="000755C3" w:rsidRDefault="00070914" w:rsidP="00070914">
      <w:pPr>
        <w:jc w:val="both"/>
        <w:rPr>
          <w:rFonts w:ascii="Arial" w:hAnsi="Arial" w:cs="Arial"/>
          <w:b/>
          <w:sz w:val="24"/>
          <w:szCs w:val="24"/>
        </w:rPr>
      </w:pPr>
      <w:r w:rsidRPr="000755C3">
        <w:rPr>
          <w:rFonts w:ascii="Arial" w:hAnsi="Arial" w:cs="Arial"/>
          <w:b/>
          <w:sz w:val="24"/>
          <w:szCs w:val="24"/>
        </w:rPr>
        <w:t>MARCO DE HIPEREXTENSIÓN CRUCIFORME</w:t>
      </w:r>
    </w:p>
    <w:p w:rsidR="00070914" w:rsidRPr="000755C3" w:rsidRDefault="00070914" w:rsidP="00070914">
      <w:pPr>
        <w:jc w:val="center"/>
        <w:rPr>
          <w:rFonts w:ascii="Arial" w:hAnsi="Arial" w:cs="Arial"/>
          <w:b/>
          <w:sz w:val="24"/>
          <w:szCs w:val="24"/>
        </w:rPr>
      </w:pPr>
      <w:r w:rsidRPr="000755C3">
        <w:rPr>
          <w:rFonts w:ascii="Arial" w:hAnsi="Arial" w:cs="Arial"/>
          <w:noProof/>
          <w:sz w:val="24"/>
          <w:szCs w:val="24"/>
          <w:lang w:eastAsia="es-CO"/>
        </w:rPr>
        <w:drawing>
          <wp:inline distT="0" distB="0" distL="0" distR="0" wp14:anchorId="0BBCC10F" wp14:editId="63471C49">
            <wp:extent cx="1781175" cy="23431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58382" t="38689" r="27168" b="27509"/>
                    <a:stretch>
                      <a:fillRect/>
                    </a:stretch>
                  </pic:blipFill>
                  <pic:spPr bwMode="auto">
                    <a:xfrm>
                      <a:off x="0" y="0"/>
                      <a:ext cx="1781175" cy="2343150"/>
                    </a:xfrm>
                    <a:prstGeom prst="rect">
                      <a:avLst/>
                    </a:prstGeom>
                    <a:noFill/>
                    <a:ln>
                      <a:noFill/>
                    </a:ln>
                  </pic:spPr>
                </pic:pic>
              </a:graphicData>
            </a:graphic>
          </wp:inline>
        </w:drawing>
      </w:r>
    </w:p>
    <w:p w:rsidR="00070914" w:rsidRPr="000755C3" w:rsidRDefault="00070914" w:rsidP="00070914">
      <w:pPr>
        <w:jc w:val="both"/>
        <w:rPr>
          <w:rFonts w:ascii="Arial" w:hAnsi="Arial" w:cs="Arial"/>
          <w:b/>
          <w:sz w:val="24"/>
          <w:szCs w:val="24"/>
        </w:rPr>
      </w:pPr>
      <w:r w:rsidRPr="000755C3">
        <w:rPr>
          <w:rFonts w:ascii="Arial" w:hAnsi="Arial" w:cs="Arial"/>
          <w:b/>
          <w:sz w:val="24"/>
          <w:szCs w:val="24"/>
        </w:rPr>
        <w:t>Características:</w:t>
      </w:r>
    </w:p>
    <w:p w:rsidR="00070914" w:rsidRPr="000755C3" w:rsidRDefault="00070914" w:rsidP="00070914">
      <w:pPr>
        <w:pStyle w:val="Prrafodelista"/>
        <w:numPr>
          <w:ilvl w:val="0"/>
          <w:numId w:val="22"/>
        </w:numPr>
        <w:spacing w:after="160" w:line="256" w:lineRule="auto"/>
        <w:jc w:val="both"/>
        <w:rPr>
          <w:rFonts w:ascii="Arial" w:hAnsi="Arial" w:cs="Arial"/>
          <w:sz w:val="24"/>
          <w:szCs w:val="24"/>
        </w:rPr>
      </w:pPr>
      <w:r w:rsidRPr="000755C3">
        <w:rPr>
          <w:rFonts w:ascii="Arial" w:hAnsi="Arial" w:cs="Arial"/>
          <w:sz w:val="24"/>
          <w:szCs w:val="24"/>
        </w:rPr>
        <w:t>Se confecciona de aluminio sinterizado, termoplástico forrado en Poliformo o plastozote</w:t>
      </w:r>
    </w:p>
    <w:p w:rsidR="00070914" w:rsidRPr="000755C3" w:rsidRDefault="00070914" w:rsidP="00070914">
      <w:pPr>
        <w:pStyle w:val="Prrafodelista"/>
        <w:numPr>
          <w:ilvl w:val="0"/>
          <w:numId w:val="22"/>
        </w:numPr>
        <w:spacing w:after="160" w:line="256" w:lineRule="auto"/>
        <w:jc w:val="both"/>
        <w:rPr>
          <w:rFonts w:ascii="Arial" w:hAnsi="Arial" w:cs="Arial"/>
          <w:sz w:val="24"/>
          <w:szCs w:val="24"/>
        </w:rPr>
      </w:pPr>
      <w:r w:rsidRPr="000755C3">
        <w:rPr>
          <w:rFonts w:ascii="Arial" w:hAnsi="Arial" w:cs="Arial"/>
          <w:sz w:val="24"/>
          <w:szCs w:val="24"/>
        </w:rPr>
        <w:t>Se ajusta con hebillas y velcros.</w:t>
      </w:r>
    </w:p>
    <w:p w:rsidR="00070914" w:rsidRPr="000755C3" w:rsidRDefault="00070914" w:rsidP="00070914">
      <w:pPr>
        <w:jc w:val="both"/>
        <w:rPr>
          <w:rFonts w:ascii="Arial" w:hAnsi="Arial" w:cs="Arial"/>
          <w:b/>
          <w:sz w:val="24"/>
          <w:szCs w:val="24"/>
        </w:rPr>
      </w:pPr>
    </w:p>
    <w:p w:rsidR="00070914" w:rsidRPr="000755C3" w:rsidRDefault="00070914" w:rsidP="00070914">
      <w:pPr>
        <w:jc w:val="both"/>
        <w:rPr>
          <w:rFonts w:ascii="Arial" w:hAnsi="Arial" w:cs="Arial"/>
          <w:b/>
          <w:sz w:val="24"/>
          <w:szCs w:val="24"/>
        </w:rPr>
      </w:pPr>
      <w:r w:rsidRPr="000755C3">
        <w:rPr>
          <w:rFonts w:ascii="Arial" w:hAnsi="Arial" w:cs="Arial"/>
          <w:b/>
          <w:sz w:val="24"/>
          <w:szCs w:val="24"/>
        </w:rPr>
        <w:t xml:space="preserve">Indicación: </w:t>
      </w:r>
    </w:p>
    <w:p w:rsidR="00070914" w:rsidRPr="000755C3" w:rsidRDefault="00070914" w:rsidP="00070914">
      <w:pPr>
        <w:pStyle w:val="Prrafodelista"/>
        <w:numPr>
          <w:ilvl w:val="0"/>
          <w:numId w:val="23"/>
        </w:numPr>
        <w:spacing w:after="160" w:line="256" w:lineRule="auto"/>
        <w:jc w:val="both"/>
        <w:rPr>
          <w:rFonts w:ascii="Arial" w:hAnsi="Arial" w:cs="Arial"/>
          <w:sz w:val="24"/>
          <w:szCs w:val="24"/>
        </w:rPr>
      </w:pPr>
      <w:r w:rsidRPr="000755C3">
        <w:rPr>
          <w:rFonts w:ascii="Arial" w:hAnsi="Arial" w:cs="Arial"/>
          <w:sz w:val="24"/>
          <w:szCs w:val="24"/>
        </w:rPr>
        <w:t>Osteoporosis avanzadas</w:t>
      </w:r>
    </w:p>
    <w:p w:rsidR="00070914" w:rsidRPr="000755C3" w:rsidRDefault="00070914" w:rsidP="00070914">
      <w:pPr>
        <w:pStyle w:val="Prrafodelista"/>
        <w:numPr>
          <w:ilvl w:val="0"/>
          <w:numId w:val="23"/>
        </w:numPr>
        <w:spacing w:after="160" w:line="256" w:lineRule="auto"/>
        <w:jc w:val="both"/>
        <w:rPr>
          <w:rFonts w:ascii="Arial" w:hAnsi="Arial" w:cs="Arial"/>
          <w:sz w:val="24"/>
          <w:szCs w:val="24"/>
        </w:rPr>
      </w:pPr>
      <w:r w:rsidRPr="000755C3">
        <w:rPr>
          <w:rFonts w:ascii="Arial" w:hAnsi="Arial" w:cs="Arial"/>
          <w:sz w:val="24"/>
          <w:szCs w:val="24"/>
        </w:rPr>
        <w:lastRenderedPageBreak/>
        <w:t xml:space="preserve"> Postoperatorio</w:t>
      </w:r>
    </w:p>
    <w:p w:rsidR="00070914" w:rsidRPr="000755C3" w:rsidRDefault="00070914" w:rsidP="00070914">
      <w:pPr>
        <w:pStyle w:val="Prrafodelista"/>
        <w:numPr>
          <w:ilvl w:val="0"/>
          <w:numId w:val="23"/>
        </w:numPr>
        <w:spacing w:after="160" w:line="256" w:lineRule="auto"/>
        <w:jc w:val="both"/>
        <w:rPr>
          <w:rFonts w:ascii="Arial" w:hAnsi="Arial" w:cs="Arial"/>
          <w:sz w:val="24"/>
          <w:szCs w:val="24"/>
        </w:rPr>
      </w:pPr>
      <w:r w:rsidRPr="000755C3">
        <w:rPr>
          <w:rFonts w:ascii="Arial" w:hAnsi="Arial" w:cs="Arial"/>
          <w:sz w:val="24"/>
          <w:szCs w:val="24"/>
        </w:rPr>
        <w:t xml:space="preserve"> fracturas estables </w:t>
      </w:r>
    </w:p>
    <w:p w:rsidR="00070914" w:rsidRPr="000755C3" w:rsidRDefault="00070914" w:rsidP="00070914">
      <w:pPr>
        <w:pStyle w:val="Prrafodelista"/>
        <w:numPr>
          <w:ilvl w:val="0"/>
          <w:numId w:val="23"/>
        </w:numPr>
        <w:spacing w:after="160" w:line="256" w:lineRule="auto"/>
        <w:jc w:val="both"/>
        <w:rPr>
          <w:rFonts w:ascii="Arial" w:hAnsi="Arial" w:cs="Arial"/>
          <w:sz w:val="24"/>
          <w:szCs w:val="24"/>
        </w:rPr>
      </w:pPr>
      <w:r w:rsidRPr="000755C3">
        <w:rPr>
          <w:rFonts w:ascii="Arial" w:hAnsi="Arial" w:cs="Arial"/>
          <w:sz w:val="24"/>
          <w:szCs w:val="24"/>
        </w:rPr>
        <w:t xml:space="preserve"> alivio del dolor lumbosacro de cualquier etiología</w:t>
      </w:r>
    </w:p>
    <w:p w:rsidR="00070914" w:rsidRPr="000755C3" w:rsidRDefault="00070914" w:rsidP="00070914">
      <w:pPr>
        <w:pStyle w:val="Prrafodelista"/>
        <w:jc w:val="both"/>
        <w:rPr>
          <w:rFonts w:ascii="Arial" w:hAnsi="Arial" w:cs="Arial"/>
          <w:sz w:val="24"/>
          <w:szCs w:val="24"/>
        </w:rPr>
      </w:pPr>
    </w:p>
    <w:p w:rsidR="00070914" w:rsidRPr="000755C3" w:rsidRDefault="00070914" w:rsidP="00070914">
      <w:pPr>
        <w:jc w:val="both"/>
        <w:rPr>
          <w:rFonts w:ascii="Arial" w:hAnsi="Arial" w:cs="Arial"/>
          <w:b/>
          <w:sz w:val="24"/>
          <w:szCs w:val="24"/>
        </w:rPr>
      </w:pPr>
      <w:r w:rsidRPr="000755C3">
        <w:rPr>
          <w:rFonts w:ascii="Arial" w:hAnsi="Arial" w:cs="Arial"/>
          <w:b/>
          <w:sz w:val="24"/>
          <w:szCs w:val="24"/>
        </w:rPr>
        <w:t xml:space="preserve">Función: </w:t>
      </w:r>
    </w:p>
    <w:p w:rsidR="00070914" w:rsidRPr="000755C3" w:rsidRDefault="00070914" w:rsidP="00070914">
      <w:pPr>
        <w:pStyle w:val="Prrafodelista"/>
        <w:numPr>
          <w:ilvl w:val="0"/>
          <w:numId w:val="24"/>
        </w:numPr>
        <w:spacing w:after="160" w:line="256" w:lineRule="auto"/>
        <w:jc w:val="both"/>
        <w:rPr>
          <w:rFonts w:ascii="Arial" w:hAnsi="Arial" w:cs="Arial"/>
          <w:sz w:val="24"/>
          <w:szCs w:val="24"/>
        </w:rPr>
      </w:pPr>
      <w:r w:rsidRPr="000755C3">
        <w:rPr>
          <w:rFonts w:ascii="Arial" w:hAnsi="Arial" w:cs="Arial"/>
          <w:sz w:val="24"/>
          <w:szCs w:val="24"/>
        </w:rPr>
        <w:t>Hiperextensión dorsal</w:t>
      </w:r>
    </w:p>
    <w:p w:rsidR="00070914" w:rsidRPr="000755C3" w:rsidRDefault="00070914" w:rsidP="00070914">
      <w:pPr>
        <w:pStyle w:val="Prrafodelista"/>
        <w:numPr>
          <w:ilvl w:val="0"/>
          <w:numId w:val="24"/>
        </w:numPr>
        <w:spacing w:after="160" w:line="256" w:lineRule="auto"/>
        <w:jc w:val="both"/>
        <w:rPr>
          <w:rFonts w:ascii="Arial" w:hAnsi="Arial" w:cs="Arial"/>
          <w:sz w:val="24"/>
          <w:szCs w:val="24"/>
        </w:rPr>
      </w:pPr>
      <w:r w:rsidRPr="000755C3">
        <w:rPr>
          <w:rFonts w:ascii="Arial" w:hAnsi="Arial" w:cs="Arial"/>
          <w:sz w:val="24"/>
          <w:szCs w:val="24"/>
        </w:rPr>
        <w:t xml:space="preserve"> Disminuye presión intervertebral</w:t>
      </w:r>
    </w:p>
    <w:p w:rsidR="00070914" w:rsidRPr="000755C3" w:rsidRDefault="00070914" w:rsidP="00070914">
      <w:pPr>
        <w:rPr>
          <w:rFonts w:ascii="Arial" w:hAnsi="Arial" w:cs="Arial"/>
          <w:b/>
          <w:sz w:val="24"/>
          <w:szCs w:val="24"/>
        </w:rPr>
      </w:pPr>
    </w:p>
    <w:p w:rsidR="00070914" w:rsidRPr="000755C3" w:rsidRDefault="00070914" w:rsidP="00070914">
      <w:pPr>
        <w:jc w:val="center"/>
        <w:rPr>
          <w:rFonts w:ascii="Arial" w:hAnsi="Arial" w:cs="Arial"/>
          <w:b/>
          <w:sz w:val="24"/>
          <w:szCs w:val="24"/>
        </w:rPr>
      </w:pPr>
      <w:r w:rsidRPr="000755C3">
        <w:rPr>
          <w:rFonts w:ascii="Arial" w:hAnsi="Arial" w:cs="Arial"/>
          <w:b/>
          <w:sz w:val="24"/>
          <w:szCs w:val="24"/>
        </w:rPr>
        <w:t>CORSÉS ACTIVOS</w:t>
      </w:r>
    </w:p>
    <w:p w:rsidR="00070914" w:rsidRPr="000755C3" w:rsidRDefault="00070914" w:rsidP="00070914">
      <w:pPr>
        <w:jc w:val="both"/>
        <w:rPr>
          <w:rFonts w:ascii="Arial" w:hAnsi="Arial" w:cs="Arial"/>
          <w:sz w:val="24"/>
          <w:szCs w:val="24"/>
        </w:rPr>
      </w:pPr>
      <w:r w:rsidRPr="000755C3">
        <w:rPr>
          <w:rFonts w:ascii="Arial" w:hAnsi="Arial" w:cs="Arial"/>
          <w:sz w:val="24"/>
          <w:szCs w:val="24"/>
        </w:rPr>
        <w:t>Diseñados para la corrección activa de la escoliosis y el tratamiento ortésico de la enfermedad de scheuermann. Son estructuras de termoplástico, tipo cápsulas con ventanas de descompresión, pelota compresiva. Otros constan de cesta pélvica, varillas regulables, apoyos occipitales y recordatorio sublingual, que se ajustan al cuerpo del paciente a través del moldeado en positivo del cuerpo del enfermo.</w:t>
      </w:r>
      <w:r w:rsidR="00BD511E">
        <w:rPr>
          <w:rFonts w:ascii="Arial" w:hAnsi="Arial" w:cs="Arial"/>
          <w:sz w:val="24"/>
          <w:szCs w:val="24"/>
        </w:rPr>
        <w:t>(26</w:t>
      </w:r>
      <w:bookmarkStart w:id="0" w:name="_GoBack"/>
      <w:bookmarkEnd w:id="0"/>
      <w:r w:rsidR="00BD511E">
        <w:rPr>
          <w:rFonts w:ascii="Arial" w:hAnsi="Arial" w:cs="Arial"/>
          <w:sz w:val="24"/>
          <w:szCs w:val="24"/>
        </w:rPr>
        <w:t>)</w:t>
      </w:r>
    </w:p>
    <w:p w:rsidR="00070914" w:rsidRPr="000755C3" w:rsidRDefault="00070914" w:rsidP="00070914">
      <w:pPr>
        <w:pStyle w:val="Prrafodelista"/>
        <w:numPr>
          <w:ilvl w:val="0"/>
          <w:numId w:val="25"/>
        </w:numPr>
        <w:spacing w:after="160" w:line="256" w:lineRule="auto"/>
        <w:jc w:val="both"/>
        <w:rPr>
          <w:rFonts w:ascii="Arial" w:hAnsi="Arial" w:cs="Arial"/>
          <w:b/>
          <w:sz w:val="24"/>
          <w:szCs w:val="24"/>
        </w:rPr>
      </w:pPr>
      <w:r w:rsidRPr="000755C3">
        <w:rPr>
          <w:rFonts w:ascii="Arial" w:hAnsi="Arial" w:cs="Arial"/>
          <w:b/>
          <w:sz w:val="24"/>
          <w:szCs w:val="24"/>
        </w:rPr>
        <w:t>CORSÉ MILWAUKE:</w:t>
      </w:r>
    </w:p>
    <w:p w:rsidR="00070914" w:rsidRPr="000755C3" w:rsidRDefault="00070914" w:rsidP="00070914">
      <w:pPr>
        <w:pStyle w:val="Prrafodelista"/>
        <w:jc w:val="center"/>
        <w:rPr>
          <w:rFonts w:ascii="Arial" w:hAnsi="Arial" w:cs="Arial"/>
          <w:b/>
          <w:sz w:val="24"/>
          <w:szCs w:val="24"/>
        </w:rPr>
      </w:pPr>
      <w:r w:rsidRPr="000755C3">
        <w:rPr>
          <w:rFonts w:ascii="Arial" w:hAnsi="Arial" w:cs="Arial"/>
          <w:noProof/>
          <w:sz w:val="24"/>
          <w:szCs w:val="24"/>
          <w:lang w:eastAsia="es-CO"/>
        </w:rPr>
        <w:drawing>
          <wp:inline distT="0" distB="0" distL="0" distR="0" wp14:anchorId="3A15136E" wp14:editId="559746EA">
            <wp:extent cx="2495550" cy="2266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l="45612" t="34991" r="23407" b="26628"/>
                    <a:stretch>
                      <a:fillRect/>
                    </a:stretch>
                  </pic:blipFill>
                  <pic:spPr bwMode="auto">
                    <a:xfrm>
                      <a:off x="0" y="0"/>
                      <a:ext cx="2495550" cy="2266950"/>
                    </a:xfrm>
                    <a:prstGeom prst="rect">
                      <a:avLst/>
                    </a:prstGeom>
                    <a:noFill/>
                    <a:ln>
                      <a:noFill/>
                    </a:ln>
                  </pic:spPr>
                </pic:pic>
              </a:graphicData>
            </a:graphic>
          </wp:inline>
        </w:drawing>
      </w:r>
      <w:r w:rsidRPr="000755C3">
        <w:rPr>
          <w:rFonts w:ascii="Arial" w:hAnsi="Arial" w:cs="Arial"/>
          <w:noProof/>
          <w:sz w:val="24"/>
          <w:szCs w:val="24"/>
          <w:lang w:eastAsia="es-CO"/>
        </w:rPr>
        <w:drawing>
          <wp:inline distT="0" distB="0" distL="0" distR="0" wp14:anchorId="278864B0" wp14:editId="368B7A12">
            <wp:extent cx="1952625" cy="2266950"/>
            <wp:effectExtent l="0" t="0" r="9525" b="0"/>
            <wp:docPr id="7" name="Imagen 7" descr="Descripción: http://zl.elsevier.es/imatges/4/4v30n03/grande/4v30n03-90020516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ción: http://zl.elsevier.es/imatges/4/4v30n03/grande/4v30n03-90020516fi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2266950"/>
                    </a:xfrm>
                    <a:prstGeom prst="rect">
                      <a:avLst/>
                    </a:prstGeom>
                    <a:noFill/>
                    <a:ln>
                      <a:noFill/>
                    </a:ln>
                  </pic:spPr>
                </pic:pic>
              </a:graphicData>
            </a:graphic>
          </wp:inline>
        </w:drawing>
      </w:r>
    </w:p>
    <w:p w:rsidR="00070914" w:rsidRPr="000755C3" w:rsidRDefault="00070914" w:rsidP="00070914">
      <w:pPr>
        <w:jc w:val="both"/>
        <w:rPr>
          <w:rFonts w:ascii="Arial" w:hAnsi="Arial" w:cs="Arial"/>
          <w:sz w:val="24"/>
          <w:szCs w:val="24"/>
        </w:rPr>
      </w:pPr>
      <w:r w:rsidRPr="000755C3">
        <w:rPr>
          <w:rFonts w:ascii="Arial" w:hAnsi="Arial" w:cs="Arial"/>
          <w:b/>
          <w:sz w:val="24"/>
          <w:szCs w:val="24"/>
        </w:rPr>
        <w:t xml:space="preserve">Indicación: </w:t>
      </w:r>
      <w:r w:rsidRPr="000755C3">
        <w:rPr>
          <w:rFonts w:ascii="Arial" w:hAnsi="Arial" w:cs="Arial"/>
          <w:sz w:val="24"/>
          <w:szCs w:val="24"/>
        </w:rPr>
        <w:t>Es el corsé de uso más difundido mundialmente desde su creación en 1946. De uso permanente hasta finalizado el crecimiento. Se usa para la corrección activa de las escoliosis dorsales altas cérvico-dorsales en edades tempranas, con potencial de crecimiento útil (Risser 3). En curvas simples o dobles entre 20° y hasta 40° aproximadamente y en el tratamiento de los estadios I y II de la enfermedad de scheuermann.</w:t>
      </w:r>
    </w:p>
    <w:p w:rsidR="00070914" w:rsidRPr="000755C3" w:rsidRDefault="00070914" w:rsidP="00070914">
      <w:pPr>
        <w:jc w:val="both"/>
        <w:rPr>
          <w:rFonts w:ascii="Arial" w:hAnsi="Arial" w:cs="Arial"/>
          <w:sz w:val="24"/>
          <w:szCs w:val="24"/>
        </w:rPr>
      </w:pPr>
      <w:r w:rsidRPr="000755C3">
        <w:rPr>
          <w:rFonts w:ascii="Arial" w:hAnsi="Arial" w:cs="Arial"/>
          <w:b/>
          <w:sz w:val="24"/>
          <w:szCs w:val="24"/>
        </w:rPr>
        <w:t xml:space="preserve">Función: </w:t>
      </w:r>
      <w:r w:rsidRPr="000755C3">
        <w:rPr>
          <w:rFonts w:ascii="Arial" w:hAnsi="Arial" w:cs="Arial"/>
          <w:sz w:val="24"/>
          <w:szCs w:val="24"/>
        </w:rPr>
        <w:t xml:space="preserve">Corrección activa del raquis para autoelongación (tutor de crecimiento) </w:t>
      </w:r>
    </w:p>
    <w:p w:rsidR="00070914" w:rsidRPr="000755C3" w:rsidRDefault="00070914" w:rsidP="00070914">
      <w:pPr>
        <w:jc w:val="both"/>
        <w:rPr>
          <w:rFonts w:ascii="Arial" w:hAnsi="Arial" w:cs="Arial"/>
          <w:sz w:val="24"/>
          <w:szCs w:val="24"/>
        </w:rPr>
      </w:pPr>
    </w:p>
    <w:p w:rsidR="00070914" w:rsidRPr="000755C3" w:rsidRDefault="00070914" w:rsidP="00070914">
      <w:pPr>
        <w:jc w:val="both"/>
        <w:rPr>
          <w:rFonts w:ascii="Arial" w:hAnsi="Arial" w:cs="Arial"/>
          <w:sz w:val="24"/>
          <w:szCs w:val="24"/>
        </w:rPr>
      </w:pPr>
    </w:p>
    <w:p w:rsidR="00070914" w:rsidRPr="000755C3" w:rsidRDefault="00070914" w:rsidP="00070914">
      <w:pPr>
        <w:pStyle w:val="Prrafodelista"/>
        <w:numPr>
          <w:ilvl w:val="0"/>
          <w:numId w:val="25"/>
        </w:numPr>
        <w:spacing w:after="160" w:line="256" w:lineRule="auto"/>
        <w:jc w:val="both"/>
        <w:rPr>
          <w:rFonts w:ascii="Arial" w:hAnsi="Arial" w:cs="Arial"/>
          <w:b/>
          <w:sz w:val="24"/>
          <w:szCs w:val="24"/>
        </w:rPr>
      </w:pPr>
      <w:r w:rsidRPr="000755C3">
        <w:rPr>
          <w:rFonts w:ascii="Arial" w:hAnsi="Arial" w:cs="Arial"/>
          <w:b/>
          <w:sz w:val="24"/>
          <w:szCs w:val="24"/>
        </w:rPr>
        <w:t xml:space="preserve">CORSÉ BOSTON: </w:t>
      </w:r>
    </w:p>
    <w:p w:rsidR="00070914" w:rsidRPr="000755C3" w:rsidRDefault="00070914" w:rsidP="00070914">
      <w:pPr>
        <w:jc w:val="both"/>
        <w:rPr>
          <w:rFonts w:ascii="Arial" w:hAnsi="Arial" w:cs="Arial"/>
          <w:sz w:val="24"/>
          <w:szCs w:val="24"/>
        </w:rPr>
      </w:pPr>
      <w:r w:rsidRPr="000755C3">
        <w:rPr>
          <w:rFonts w:ascii="Arial" w:hAnsi="Arial" w:cs="Arial"/>
          <w:b/>
          <w:sz w:val="24"/>
          <w:szCs w:val="24"/>
        </w:rPr>
        <w:t xml:space="preserve">Indicación: </w:t>
      </w:r>
      <w:r w:rsidRPr="000755C3">
        <w:rPr>
          <w:rFonts w:ascii="Arial" w:hAnsi="Arial" w:cs="Arial"/>
          <w:sz w:val="24"/>
          <w:szCs w:val="24"/>
        </w:rPr>
        <w:t xml:space="preserve">Tiene 2 variantes; el Boston simple, que es un cápsula baja sin modificaciones y el Boston modificado, el cual se confecciona de forma individual, a partir de un molde positivo del cuerpo del paciente. Ambos se indican en las escoliosis dorsales bajas y lumbares en edades tempranas con un potencial de crecimiento útil (Risser 3). En curvas simples o dobles entre 20° y 40° como promedio. </w:t>
      </w:r>
    </w:p>
    <w:p w:rsidR="00070914" w:rsidRPr="000755C3" w:rsidRDefault="00070914" w:rsidP="00070914">
      <w:pPr>
        <w:jc w:val="both"/>
        <w:rPr>
          <w:rFonts w:ascii="Arial" w:hAnsi="Arial" w:cs="Arial"/>
          <w:sz w:val="24"/>
          <w:szCs w:val="24"/>
        </w:rPr>
      </w:pPr>
      <w:r w:rsidRPr="000755C3">
        <w:rPr>
          <w:rFonts w:ascii="Arial" w:hAnsi="Arial" w:cs="Arial"/>
          <w:b/>
          <w:sz w:val="24"/>
          <w:szCs w:val="24"/>
        </w:rPr>
        <w:t xml:space="preserve">Función: </w:t>
      </w:r>
      <w:r w:rsidRPr="000755C3">
        <w:rPr>
          <w:rFonts w:ascii="Arial" w:hAnsi="Arial" w:cs="Arial"/>
          <w:sz w:val="24"/>
          <w:szCs w:val="24"/>
        </w:rPr>
        <w:t xml:space="preserve">Hipercorrección de la curva en los tres planos. Se usa hasta finalizar el crecimiento. </w:t>
      </w:r>
    </w:p>
    <w:p w:rsidR="00070914" w:rsidRPr="000755C3" w:rsidRDefault="00070914" w:rsidP="00070914">
      <w:pPr>
        <w:jc w:val="center"/>
        <w:rPr>
          <w:rFonts w:ascii="Arial" w:hAnsi="Arial" w:cs="Arial"/>
          <w:b/>
          <w:sz w:val="24"/>
          <w:szCs w:val="24"/>
        </w:rPr>
      </w:pPr>
    </w:p>
    <w:p w:rsidR="00070914" w:rsidRPr="000755C3" w:rsidRDefault="00070914" w:rsidP="00070914">
      <w:pPr>
        <w:jc w:val="center"/>
        <w:rPr>
          <w:rFonts w:ascii="Arial" w:hAnsi="Arial" w:cs="Arial"/>
          <w:b/>
          <w:sz w:val="24"/>
          <w:szCs w:val="24"/>
        </w:rPr>
      </w:pPr>
      <w:r w:rsidRPr="000755C3">
        <w:rPr>
          <w:rFonts w:ascii="Arial" w:hAnsi="Arial" w:cs="Arial"/>
          <w:noProof/>
          <w:sz w:val="24"/>
          <w:szCs w:val="24"/>
          <w:lang w:eastAsia="es-CO"/>
        </w:rPr>
        <w:drawing>
          <wp:inline distT="0" distB="0" distL="0" distR="0" wp14:anchorId="1FD6DEFB" wp14:editId="1134FFE1">
            <wp:extent cx="2714625" cy="2190750"/>
            <wp:effectExtent l="0" t="0" r="9525" b="0"/>
            <wp:docPr id="6" name="Imagen 6" descr="Descripción: http://www.dr-ventura.com/img/escl_c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ción: http://www.dr-ventura.com/img/escl_co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190750"/>
                    </a:xfrm>
                    <a:prstGeom prst="rect">
                      <a:avLst/>
                    </a:prstGeom>
                    <a:noFill/>
                    <a:ln>
                      <a:noFill/>
                    </a:ln>
                  </pic:spPr>
                </pic:pic>
              </a:graphicData>
            </a:graphic>
          </wp:inline>
        </w:drawing>
      </w:r>
      <w:r w:rsidRPr="000755C3">
        <w:rPr>
          <w:rFonts w:ascii="Arial" w:hAnsi="Arial" w:cs="Arial"/>
          <w:noProof/>
          <w:sz w:val="24"/>
          <w:szCs w:val="24"/>
          <w:lang w:eastAsia="es-CO"/>
        </w:rPr>
        <w:drawing>
          <wp:inline distT="0" distB="0" distL="0" distR="0" wp14:anchorId="39491329" wp14:editId="4370DD1E">
            <wp:extent cx="1476375" cy="2428875"/>
            <wp:effectExtent l="0" t="0" r="9525" b="9525"/>
            <wp:docPr id="5" name="Imagen 5" descr="Descripción: http://img.medicalexpo.es/images_me/photo-m2/corse-sujecion-toraco-lumbo-sacro-tlso-sacro-toracico-lumbares-74664-10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ción: http://img.medicalexpo.es/images_me/photo-m2/corse-sujecion-toraco-lumbo-sacro-tlso-sacro-toracico-lumbares-74664-10186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2428875"/>
                    </a:xfrm>
                    <a:prstGeom prst="rect">
                      <a:avLst/>
                    </a:prstGeom>
                    <a:noFill/>
                    <a:ln>
                      <a:noFill/>
                    </a:ln>
                  </pic:spPr>
                </pic:pic>
              </a:graphicData>
            </a:graphic>
          </wp:inline>
        </w:drawing>
      </w:r>
    </w:p>
    <w:p w:rsidR="00070914" w:rsidRPr="000755C3" w:rsidRDefault="00070914" w:rsidP="00070914">
      <w:pPr>
        <w:pStyle w:val="Prrafodelista"/>
        <w:numPr>
          <w:ilvl w:val="0"/>
          <w:numId w:val="25"/>
        </w:numPr>
        <w:spacing w:after="160" w:line="256" w:lineRule="auto"/>
        <w:rPr>
          <w:rFonts w:ascii="Arial" w:hAnsi="Arial" w:cs="Arial"/>
          <w:b/>
          <w:sz w:val="24"/>
          <w:szCs w:val="24"/>
        </w:rPr>
      </w:pPr>
      <w:r w:rsidRPr="000755C3">
        <w:rPr>
          <w:rFonts w:ascii="Arial" w:hAnsi="Arial" w:cs="Arial"/>
          <w:b/>
          <w:sz w:val="24"/>
          <w:szCs w:val="24"/>
        </w:rPr>
        <w:t>CORSÉ ACTIVO DE HIPERCORRECCIÓN (CAEM)</w:t>
      </w:r>
    </w:p>
    <w:p w:rsidR="00070914" w:rsidRPr="000755C3" w:rsidRDefault="00070914" w:rsidP="00070914">
      <w:pPr>
        <w:pStyle w:val="Prrafodelista"/>
        <w:jc w:val="center"/>
        <w:rPr>
          <w:rFonts w:ascii="Arial" w:hAnsi="Arial" w:cs="Arial"/>
          <w:b/>
          <w:sz w:val="24"/>
          <w:szCs w:val="24"/>
        </w:rPr>
      </w:pPr>
      <w:r w:rsidRPr="000755C3">
        <w:rPr>
          <w:rFonts w:ascii="Arial" w:hAnsi="Arial" w:cs="Arial"/>
          <w:noProof/>
          <w:sz w:val="24"/>
          <w:szCs w:val="24"/>
          <w:lang w:eastAsia="es-CO"/>
        </w:rPr>
        <w:drawing>
          <wp:inline distT="0" distB="0" distL="0" distR="0" wp14:anchorId="5BDF9DD7" wp14:editId="2CB7280F">
            <wp:extent cx="2524125" cy="2000250"/>
            <wp:effectExtent l="0" t="0" r="9525" b="0"/>
            <wp:docPr id="4" name="Imagen 4" descr="Descripción: http://1.bp.blogspot.com/_EPtSPjaoWp0/Sk0arnFTXBI/AAAAAAAAABY/c6tdu6CJX5A/s320/corse+tipo+charle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http://1.bp.blogspot.com/_EPtSPjaoWp0/Sk0arnFTXBI/AAAAAAAAABY/c6tdu6CJX5A/s320/corse+tipo+charlest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2000250"/>
                    </a:xfrm>
                    <a:prstGeom prst="rect">
                      <a:avLst/>
                    </a:prstGeom>
                    <a:noFill/>
                    <a:ln>
                      <a:noFill/>
                    </a:ln>
                  </pic:spPr>
                </pic:pic>
              </a:graphicData>
            </a:graphic>
          </wp:inline>
        </w:drawing>
      </w:r>
      <w:r w:rsidRPr="000755C3">
        <w:rPr>
          <w:rFonts w:ascii="Arial" w:hAnsi="Arial" w:cs="Arial"/>
          <w:noProof/>
          <w:sz w:val="24"/>
          <w:szCs w:val="24"/>
          <w:lang w:eastAsia="es-CO"/>
        </w:rPr>
        <w:drawing>
          <wp:inline distT="0" distB="0" distL="0" distR="0" wp14:anchorId="098890F5" wp14:editId="572DC1BF">
            <wp:extent cx="1571625" cy="2019300"/>
            <wp:effectExtent l="0" t="0" r="9525" b="0"/>
            <wp:docPr id="3" name="Imagen 3" descr="Descripción: http://www.clinicasalcedo.com/913554600/images/subidas/CHARLES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ción: http://www.clinicasalcedo.com/913554600/images/subidas/CHARLESTON(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2019300"/>
                    </a:xfrm>
                    <a:prstGeom prst="rect">
                      <a:avLst/>
                    </a:prstGeom>
                    <a:noFill/>
                    <a:ln>
                      <a:noFill/>
                    </a:ln>
                  </pic:spPr>
                </pic:pic>
              </a:graphicData>
            </a:graphic>
          </wp:inline>
        </w:drawing>
      </w:r>
    </w:p>
    <w:p w:rsidR="00070914" w:rsidRPr="000755C3" w:rsidRDefault="00070914" w:rsidP="00070914">
      <w:pPr>
        <w:jc w:val="both"/>
        <w:rPr>
          <w:rFonts w:ascii="Arial" w:hAnsi="Arial" w:cs="Arial"/>
          <w:sz w:val="24"/>
          <w:szCs w:val="24"/>
        </w:rPr>
      </w:pPr>
      <w:r w:rsidRPr="000755C3">
        <w:rPr>
          <w:rFonts w:ascii="Arial" w:hAnsi="Arial" w:cs="Arial"/>
          <w:b/>
          <w:sz w:val="24"/>
          <w:szCs w:val="24"/>
        </w:rPr>
        <w:t xml:space="preserve">Indicación: </w:t>
      </w:r>
      <w:r w:rsidRPr="000755C3">
        <w:rPr>
          <w:rFonts w:ascii="Arial" w:hAnsi="Arial" w:cs="Arial"/>
          <w:sz w:val="24"/>
          <w:szCs w:val="24"/>
        </w:rPr>
        <w:t xml:space="preserve">Diseñado en Francia, de uso nocturno preferiblemente. Se realiza con la misma técnica del Corsé Boston. Produce una hipercorrección de la curva </w:t>
      </w:r>
      <w:r w:rsidRPr="000755C3">
        <w:rPr>
          <w:rFonts w:ascii="Arial" w:hAnsi="Arial" w:cs="Arial"/>
          <w:sz w:val="24"/>
          <w:szCs w:val="24"/>
        </w:rPr>
        <w:lastRenderedPageBreak/>
        <w:t xml:space="preserve">escoliótica. Se usa en deformidades que no sobrepasan la vértebra torácica 8, no excedan los 40° y con un potencial de crecimiento importante (Risser 3) </w:t>
      </w:r>
    </w:p>
    <w:p w:rsidR="00070914" w:rsidRPr="000755C3" w:rsidRDefault="00070914" w:rsidP="00070914">
      <w:pPr>
        <w:jc w:val="both"/>
        <w:rPr>
          <w:rFonts w:ascii="Arial" w:hAnsi="Arial" w:cs="Arial"/>
          <w:sz w:val="24"/>
          <w:szCs w:val="24"/>
        </w:rPr>
      </w:pPr>
      <w:r w:rsidRPr="000755C3">
        <w:rPr>
          <w:rFonts w:ascii="Arial" w:hAnsi="Arial" w:cs="Arial"/>
          <w:b/>
          <w:sz w:val="24"/>
          <w:szCs w:val="24"/>
        </w:rPr>
        <w:t xml:space="preserve">Función: </w:t>
      </w:r>
      <w:r w:rsidRPr="000755C3">
        <w:rPr>
          <w:rFonts w:ascii="Arial" w:hAnsi="Arial" w:cs="Arial"/>
          <w:sz w:val="24"/>
          <w:szCs w:val="24"/>
        </w:rPr>
        <w:t>Hipercorrección nocturna de la escoliosis.</w:t>
      </w:r>
    </w:p>
    <w:p w:rsidR="00070914" w:rsidRPr="000755C3" w:rsidRDefault="00070914" w:rsidP="00070914">
      <w:pPr>
        <w:jc w:val="both"/>
        <w:rPr>
          <w:rFonts w:ascii="Arial" w:hAnsi="Arial" w:cs="Arial"/>
          <w:sz w:val="24"/>
          <w:szCs w:val="24"/>
        </w:rPr>
      </w:pPr>
      <w:r w:rsidRPr="000755C3">
        <w:rPr>
          <w:rFonts w:ascii="Arial" w:hAnsi="Arial" w:cs="Arial"/>
          <w:sz w:val="24"/>
          <w:szCs w:val="24"/>
        </w:rPr>
        <w:t xml:space="preserve">De forma general estos artificios son funcionales y cumplen a la vez todos los principios y parámetros técnicos para los que fueron diseñados. </w:t>
      </w:r>
    </w:p>
    <w:p w:rsidR="00070914" w:rsidRPr="000755C3" w:rsidRDefault="00070914" w:rsidP="00070914">
      <w:pPr>
        <w:jc w:val="both"/>
        <w:rPr>
          <w:rFonts w:ascii="Arial" w:hAnsi="Arial" w:cs="Arial"/>
          <w:b/>
          <w:sz w:val="24"/>
          <w:szCs w:val="24"/>
        </w:rPr>
      </w:pPr>
    </w:p>
    <w:p w:rsidR="00070914" w:rsidRPr="000755C3" w:rsidRDefault="00070914" w:rsidP="00070914">
      <w:pPr>
        <w:jc w:val="both"/>
        <w:rPr>
          <w:rFonts w:ascii="Arial" w:hAnsi="Arial" w:cs="Arial"/>
          <w:b/>
          <w:sz w:val="24"/>
          <w:szCs w:val="24"/>
        </w:rPr>
      </w:pPr>
      <w:r w:rsidRPr="000755C3">
        <w:rPr>
          <w:rFonts w:ascii="Arial" w:hAnsi="Arial" w:cs="Arial"/>
          <w:b/>
          <w:sz w:val="24"/>
          <w:szCs w:val="24"/>
        </w:rPr>
        <w:t>CONCLUSIONES</w:t>
      </w:r>
    </w:p>
    <w:p w:rsidR="000755C3" w:rsidRPr="000755C3" w:rsidRDefault="000755C3" w:rsidP="000755C3">
      <w:pPr>
        <w:autoSpaceDE w:val="0"/>
        <w:autoSpaceDN w:val="0"/>
        <w:adjustRightInd w:val="0"/>
        <w:spacing w:after="0" w:line="240" w:lineRule="auto"/>
        <w:jc w:val="both"/>
        <w:rPr>
          <w:rFonts w:ascii="Arial" w:hAnsi="Arial" w:cs="Arial"/>
          <w:b/>
          <w:sz w:val="24"/>
          <w:szCs w:val="24"/>
          <w:u w:val="single"/>
        </w:rPr>
      </w:pPr>
    </w:p>
    <w:p w:rsidR="000755C3" w:rsidRDefault="000755C3" w:rsidP="000755C3">
      <w:pPr>
        <w:pStyle w:val="Prrafodelista"/>
        <w:numPr>
          <w:ilvl w:val="0"/>
          <w:numId w:val="39"/>
        </w:num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Para la realización de un adecuado </w:t>
      </w:r>
      <w:r w:rsidRPr="000755C3">
        <w:rPr>
          <w:rFonts w:ascii="Arial" w:hAnsi="Arial" w:cs="Arial"/>
          <w:sz w:val="24"/>
          <w:szCs w:val="24"/>
        </w:rPr>
        <w:t>diagnóstico</w:t>
      </w:r>
      <w:r w:rsidRPr="000755C3">
        <w:rPr>
          <w:rFonts w:ascii="Arial" w:hAnsi="Arial" w:cs="Arial"/>
          <w:sz w:val="24"/>
          <w:szCs w:val="24"/>
        </w:rPr>
        <w:t xml:space="preserve"> de dolor neuropático, se debe descartar una etiología neurológica, por medio de un buen examen físico, haciendo énfasis en la parte sensitiva. </w:t>
      </w:r>
    </w:p>
    <w:p w:rsidR="00B30DFC" w:rsidRPr="000755C3" w:rsidRDefault="00B30DFC" w:rsidP="00B30DFC">
      <w:pPr>
        <w:pStyle w:val="Prrafodelista"/>
        <w:autoSpaceDE w:val="0"/>
        <w:autoSpaceDN w:val="0"/>
        <w:adjustRightInd w:val="0"/>
        <w:spacing w:after="0" w:line="240" w:lineRule="auto"/>
        <w:jc w:val="both"/>
        <w:rPr>
          <w:rFonts w:ascii="Arial" w:hAnsi="Arial" w:cs="Arial"/>
          <w:sz w:val="24"/>
          <w:szCs w:val="24"/>
        </w:rPr>
      </w:pPr>
    </w:p>
    <w:p w:rsidR="000755C3" w:rsidRDefault="000755C3" w:rsidP="000755C3">
      <w:pPr>
        <w:pStyle w:val="Prrafodelista"/>
        <w:numPr>
          <w:ilvl w:val="0"/>
          <w:numId w:val="39"/>
        </w:num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Debido a que es una patología de un manejo tan complicado, debido a la poca respuesta al tratamiento, un objetivo del mismo, es el disminuir el dolor en la persona.</w:t>
      </w:r>
    </w:p>
    <w:p w:rsidR="00B30DFC" w:rsidRPr="00B30DFC" w:rsidRDefault="00B30DFC" w:rsidP="00B30DFC">
      <w:pPr>
        <w:pStyle w:val="Prrafodelista"/>
        <w:rPr>
          <w:rFonts w:ascii="Arial" w:hAnsi="Arial" w:cs="Arial"/>
          <w:sz w:val="24"/>
          <w:szCs w:val="24"/>
        </w:rPr>
      </w:pPr>
    </w:p>
    <w:p w:rsidR="000755C3" w:rsidRDefault="000755C3" w:rsidP="00070914">
      <w:pPr>
        <w:pStyle w:val="Prrafodelista"/>
        <w:numPr>
          <w:ilvl w:val="0"/>
          <w:numId w:val="32"/>
        </w:num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 xml:space="preserve">Se recomienda que el inicio del tratamiento sea realizado con monoterapia, si no se presenta una respuesta adecuada se cambie por otro de primera línea con distinto mecanismo de acción y si esta medida no muestra mejoría, </w:t>
      </w:r>
      <w:r w:rsidRPr="000755C3">
        <w:rPr>
          <w:rFonts w:ascii="Arial" w:hAnsi="Arial" w:cs="Arial"/>
          <w:sz w:val="24"/>
          <w:szCs w:val="24"/>
        </w:rPr>
        <w:t>recurrir</w:t>
      </w:r>
      <w:r w:rsidRPr="000755C3">
        <w:rPr>
          <w:rFonts w:ascii="Arial" w:hAnsi="Arial" w:cs="Arial"/>
          <w:sz w:val="24"/>
          <w:szCs w:val="24"/>
        </w:rPr>
        <w:t xml:space="preserve"> a la terapia combinada.</w:t>
      </w:r>
    </w:p>
    <w:p w:rsidR="00B30DFC" w:rsidRDefault="00B30DFC" w:rsidP="00B30DFC">
      <w:pPr>
        <w:pStyle w:val="Prrafodelista"/>
        <w:autoSpaceDE w:val="0"/>
        <w:autoSpaceDN w:val="0"/>
        <w:adjustRightInd w:val="0"/>
        <w:spacing w:after="0" w:line="240" w:lineRule="auto"/>
        <w:jc w:val="both"/>
        <w:rPr>
          <w:rFonts w:ascii="Arial" w:hAnsi="Arial" w:cs="Arial"/>
          <w:sz w:val="24"/>
          <w:szCs w:val="24"/>
        </w:rPr>
      </w:pPr>
    </w:p>
    <w:p w:rsidR="00070914" w:rsidRPr="000755C3" w:rsidRDefault="00070914" w:rsidP="00070914">
      <w:pPr>
        <w:pStyle w:val="Prrafodelista"/>
        <w:numPr>
          <w:ilvl w:val="0"/>
          <w:numId w:val="32"/>
        </w:num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t>Lo más importante. del manejo de ulceras por decúbito es la prevención con aunque  adecuada movilización del paciente sin olvidar que es un ser vivo que aún necesita atención y cuidado. lo esencial es no abandonar la actividad del paciente</w:t>
      </w:r>
    </w:p>
    <w:p w:rsidR="00E520A5" w:rsidRPr="000755C3" w:rsidRDefault="00E520A5" w:rsidP="00E520A5">
      <w:pPr>
        <w:pStyle w:val="Prrafodelista"/>
        <w:jc w:val="both"/>
        <w:rPr>
          <w:rFonts w:ascii="Arial" w:hAnsi="Arial" w:cs="Arial"/>
          <w:sz w:val="24"/>
          <w:szCs w:val="24"/>
        </w:rPr>
      </w:pPr>
    </w:p>
    <w:p w:rsidR="00070914" w:rsidRPr="000755C3" w:rsidRDefault="00070914" w:rsidP="00070914">
      <w:pPr>
        <w:pStyle w:val="Prrafodelista"/>
        <w:numPr>
          <w:ilvl w:val="0"/>
          <w:numId w:val="32"/>
        </w:numPr>
        <w:jc w:val="both"/>
        <w:rPr>
          <w:rFonts w:ascii="Arial" w:hAnsi="Arial" w:cs="Arial"/>
          <w:sz w:val="24"/>
          <w:szCs w:val="24"/>
        </w:rPr>
      </w:pPr>
      <w:r w:rsidRPr="000755C3">
        <w:rPr>
          <w:rFonts w:ascii="Arial" w:hAnsi="Arial" w:cs="Arial"/>
          <w:sz w:val="24"/>
          <w:szCs w:val="24"/>
        </w:rPr>
        <w:t>Las ortesis de tronco son fundamentales para modificar la estructura y las características funcionales del sistema esquelético en éste caso el raquis, como consecuencia de deformidades, traumatismos o rehabilitación, promoviendo un alivio en la sintomatología, una mejor funcionalidad de la columna y previniendo el empeoramiento del cuadro clínico. Estos aditamentos ortopédicos pueden ser elaborados sobre medida del segmento corporal a tratar o se adaptan de ortesis pre-fabricadas según el tipo de enfermedad que padezca el paciente</w:t>
      </w:r>
    </w:p>
    <w:p w:rsidR="00070914" w:rsidRPr="000755C3" w:rsidRDefault="00070914" w:rsidP="00070914">
      <w:pPr>
        <w:jc w:val="both"/>
        <w:rPr>
          <w:rFonts w:ascii="Arial" w:hAnsi="Arial" w:cs="Arial"/>
          <w:bCs/>
          <w:sz w:val="24"/>
          <w:szCs w:val="24"/>
        </w:rPr>
      </w:pPr>
    </w:p>
    <w:p w:rsidR="00070914" w:rsidRPr="000755C3" w:rsidRDefault="00070914" w:rsidP="00070914">
      <w:pPr>
        <w:jc w:val="both"/>
        <w:rPr>
          <w:rFonts w:ascii="Arial" w:hAnsi="Arial" w:cs="Arial"/>
          <w:bCs/>
          <w:sz w:val="24"/>
          <w:szCs w:val="24"/>
        </w:rPr>
      </w:pPr>
    </w:p>
    <w:p w:rsidR="00070914" w:rsidRPr="000755C3" w:rsidRDefault="00070914" w:rsidP="00070914">
      <w:pPr>
        <w:jc w:val="both"/>
        <w:rPr>
          <w:rFonts w:ascii="Arial" w:hAnsi="Arial" w:cs="Arial"/>
          <w:bCs/>
          <w:sz w:val="24"/>
          <w:szCs w:val="24"/>
        </w:rPr>
      </w:pPr>
    </w:p>
    <w:p w:rsidR="009D7502" w:rsidRPr="000755C3" w:rsidRDefault="009D7502" w:rsidP="009D7502">
      <w:pPr>
        <w:autoSpaceDE w:val="0"/>
        <w:autoSpaceDN w:val="0"/>
        <w:adjustRightInd w:val="0"/>
        <w:spacing w:after="0" w:line="240" w:lineRule="auto"/>
        <w:jc w:val="both"/>
        <w:rPr>
          <w:rFonts w:ascii="Arial" w:hAnsi="Arial" w:cs="Arial"/>
          <w:sz w:val="24"/>
          <w:szCs w:val="24"/>
        </w:rPr>
      </w:pPr>
      <w:r w:rsidRPr="000755C3">
        <w:rPr>
          <w:rFonts w:ascii="Arial" w:hAnsi="Arial" w:cs="Arial"/>
          <w:sz w:val="24"/>
          <w:szCs w:val="24"/>
        </w:rPr>
        <w:lastRenderedPageBreak/>
        <w:t>REFERENCIAS:</w:t>
      </w:r>
    </w:p>
    <w:p w:rsidR="009D7502" w:rsidRPr="000755C3" w:rsidRDefault="009D7502" w:rsidP="009D7502">
      <w:pPr>
        <w:pStyle w:val="Prrafodelista"/>
        <w:numPr>
          <w:ilvl w:val="0"/>
          <w:numId w:val="8"/>
        </w:numPr>
        <w:autoSpaceDE w:val="0"/>
        <w:autoSpaceDN w:val="0"/>
        <w:adjustRightInd w:val="0"/>
        <w:spacing w:after="0" w:line="240" w:lineRule="auto"/>
        <w:rPr>
          <w:rFonts w:ascii="Arial" w:hAnsi="Arial" w:cs="Arial"/>
          <w:sz w:val="24"/>
          <w:szCs w:val="24"/>
        </w:rPr>
      </w:pPr>
      <w:proofErr w:type="spellStart"/>
      <w:r w:rsidRPr="000755C3">
        <w:rPr>
          <w:rFonts w:ascii="Arial" w:hAnsi="Arial" w:cs="Arial"/>
          <w:sz w:val="24"/>
          <w:szCs w:val="24"/>
          <w:lang w:val="en-US"/>
        </w:rPr>
        <w:t>Narional</w:t>
      </w:r>
      <w:proofErr w:type="spellEnd"/>
      <w:r w:rsidRPr="000755C3">
        <w:rPr>
          <w:rFonts w:ascii="Arial" w:hAnsi="Arial" w:cs="Arial"/>
          <w:sz w:val="24"/>
          <w:szCs w:val="24"/>
          <w:lang w:val="en-US"/>
        </w:rPr>
        <w:t xml:space="preserve"> Institute for Health and Care Excellence. Neuropathic pain - pharmacological Management, The pharmacological management of neuropathic pain in adults in non-specialist settings. </w:t>
      </w:r>
      <w:r w:rsidRPr="000755C3">
        <w:rPr>
          <w:rFonts w:ascii="Arial" w:hAnsi="Arial" w:cs="Arial"/>
          <w:sz w:val="24"/>
          <w:szCs w:val="24"/>
        </w:rPr>
        <w:t>NICE [online] 2013 [citado 25 Sept. 2014]; CG 173. Disponible en: http://www.nice.org.uk/guidance/cg173</w:t>
      </w:r>
    </w:p>
    <w:p w:rsidR="009D7502" w:rsidRPr="000755C3" w:rsidRDefault="009D7502" w:rsidP="009D7502">
      <w:pPr>
        <w:pStyle w:val="Prrafodelista"/>
        <w:numPr>
          <w:ilvl w:val="0"/>
          <w:numId w:val="8"/>
        </w:numPr>
        <w:autoSpaceDE w:val="0"/>
        <w:autoSpaceDN w:val="0"/>
        <w:adjustRightInd w:val="0"/>
        <w:spacing w:after="0" w:line="240" w:lineRule="auto"/>
        <w:rPr>
          <w:rFonts w:ascii="Arial" w:hAnsi="Arial" w:cs="Arial"/>
          <w:sz w:val="24"/>
          <w:szCs w:val="24"/>
        </w:rPr>
      </w:pPr>
      <w:proofErr w:type="spellStart"/>
      <w:r w:rsidRPr="000755C3">
        <w:rPr>
          <w:rFonts w:ascii="Arial" w:hAnsi="Arial" w:cs="Arial"/>
          <w:sz w:val="24"/>
          <w:szCs w:val="24"/>
        </w:rPr>
        <w:t>Mimenza</w:t>
      </w:r>
      <w:proofErr w:type="spellEnd"/>
      <w:r w:rsidRPr="000755C3">
        <w:rPr>
          <w:rFonts w:ascii="Arial" w:hAnsi="Arial" w:cs="Arial"/>
          <w:sz w:val="24"/>
          <w:szCs w:val="24"/>
        </w:rPr>
        <w:t xml:space="preserve"> AA, Aguilar NS. Actualidades en el tratamiento del dolor neuropático. </w:t>
      </w:r>
      <w:proofErr w:type="spellStart"/>
      <w:r w:rsidRPr="000755C3">
        <w:rPr>
          <w:rFonts w:ascii="Arial" w:hAnsi="Arial" w:cs="Arial"/>
          <w:sz w:val="24"/>
          <w:szCs w:val="24"/>
        </w:rPr>
        <w:t>Rev</w:t>
      </w:r>
      <w:proofErr w:type="spellEnd"/>
      <w:r w:rsidRPr="000755C3">
        <w:rPr>
          <w:rFonts w:ascii="Arial" w:hAnsi="Arial" w:cs="Arial"/>
          <w:sz w:val="24"/>
          <w:szCs w:val="24"/>
        </w:rPr>
        <w:t xml:space="preserve"> </w:t>
      </w:r>
      <w:proofErr w:type="spellStart"/>
      <w:r w:rsidRPr="000755C3">
        <w:rPr>
          <w:rFonts w:ascii="Arial" w:hAnsi="Arial" w:cs="Arial"/>
          <w:sz w:val="24"/>
          <w:szCs w:val="24"/>
        </w:rPr>
        <w:t>Mex</w:t>
      </w:r>
      <w:proofErr w:type="spellEnd"/>
      <w:r w:rsidRPr="000755C3">
        <w:rPr>
          <w:rFonts w:ascii="Arial" w:hAnsi="Arial" w:cs="Arial"/>
          <w:sz w:val="24"/>
          <w:szCs w:val="24"/>
        </w:rPr>
        <w:t xml:space="preserve"> </w:t>
      </w:r>
      <w:proofErr w:type="spellStart"/>
      <w:r w:rsidRPr="000755C3">
        <w:rPr>
          <w:rFonts w:ascii="Arial" w:hAnsi="Arial" w:cs="Arial"/>
          <w:sz w:val="24"/>
          <w:szCs w:val="24"/>
        </w:rPr>
        <w:t>Neuroci</w:t>
      </w:r>
      <w:proofErr w:type="spellEnd"/>
      <w:r w:rsidRPr="000755C3">
        <w:rPr>
          <w:rFonts w:ascii="Arial" w:hAnsi="Arial" w:cs="Arial"/>
          <w:sz w:val="24"/>
          <w:szCs w:val="24"/>
        </w:rPr>
        <w:t xml:space="preserve"> [online] Abril-Mayo 2010 [citado 25 Sept. </w:t>
      </w:r>
      <w:proofErr w:type="gramStart"/>
      <w:r w:rsidRPr="000755C3">
        <w:rPr>
          <w:rFonts w:ascii="Arial" w:hAnsi="Arial" w:cs="Arial"/>
          <w:sz w:val="24"/>
          <w:szCs w:val="24"/>
        </w:rPr>
        <w:t>2014 ]</w:t>
      </w:r>
      <w:proofErr w:type="gramEnd"/>
      <w:r w:rsidRPr="000755C3">
        <w:rPr>
          <w:rFonts w:ascii="Arial" w:hAnsi="Arial" w:cs="Arial"/>
          <w:sz w:val="24"/>
          <w:szCs w:val="24"/>
        </w:rPr>
        <w:t>. Abril-Mayo 2010; 11 (2): 141-149. Disponible en: http://www.imbiomed.com.mx/1/1/articulos.php?method=showDetail&amp;id_articulo=63099&amp;id_seccion=1130&amp;id_ejemplar=6339&amp;id_revista=91</w:t>
      </w:r>
    </w:p>
    <w:p w:rsidR="009D7502" w:rsidRPr="000755C3" w:rsidRDefault="009D7502" w:rsidP="009D7502">
      <w:pPr>
        <w:pStyle w:val="Prrafodelista"/>
        <w:numPr>
          <w:ilvl w:val="0"/>
          <w:numId w:val="8"/>
        </w:numPr>
        <w:autoSpaceDE w:val="0"/>
        <w:autoSpaceDN w:val="0"/>
        <w:adjustRightInd w:val="0"/>
        <w:spacing w:after="0" w:line="240" w:lineRule="auto"/>
        <w:rPr>
          <w:rFonts w:ascii="Arial" w:hAnsi="Arial" w:cs="Arial"/>
          <w:sz w:val="24"/>
          <w:szCs w:val="24"/>
        </w:rPr>
      </w:pPr>
      <w:proofErr w:type="spellStart"/>
      <w:r w:rsidRPr="000755C3">
        <w:rPr>
          <w:rFonts w:ascii="Arial" w:hAnsi="Arial" w:cs="Arial"/>
          <w:sz w:val="24"/>
          <w:szCs w:val="24"/>
        </w:rPr>
        <w:t>Florez</w:t>
      </w:r>
      <w:proofErr w:type="spellEnd"/>
      <w:r w:rsidRPr="000755C3">
        <w:rPr>
          <w:rFonts w:ascii="Arial" w:hAnsi="Arial" w:cs="Arial"/>
          <w:sz w:val="24"/>
          <w:szCs w:val="24"/>
        </w:rPr>
        <w:t xml:space="preserve"> S, </w:t>
      </w:r>
      <w:proofErr w:type="spellStart"/>
      <w:r w:rsidRPr="000755C3">
        <w:rPr>
          <w:rFonts w:ascii="Arial" w:hAnsi="Arial" w:cs="Arial"/>
          <w:sz w:val="24"/>
          <w:szCs w:val="24"/>
        </w:rPr>
        <w:t>Leon</w:t>
      </w:r>
      <w:proofErr w:type="spellEnd"/>
      <w:r w:rsidRPr="000755C3">
        <w:rPr>
          <w:rFonts w:ascii="Arial" w:hAnsi="Arial" w:cs="Arial"/>
          <w:sz w:val="24"/>
          <w:szCs w:val="24"/>
        </w:rPr>
        <w:t xml:space="preserve"> M, Torres M, Reyes F, Serpa JC, </w:t>
      </w:r>
      <w:proofErr w:type="spellStart"/>
      <w:r w:rsidRPr="000755C3">
        <w:rPr>
          <w:rFonts w:ascii="Arial" w:hAnsi="Arial" w:cs="Arial"/>
          <w:sz w:val="24"/>
          <w:szCs w:val="24"/>
        </w:rPr>
        <w:t>Rios</w:t>
      </w:r>
      <w:proofErr w:type="spellEnd"/>
      <w:r w:rsidRPr="000755C3">
        <w:rPr>
          <w:rFonts w:ascii="Arial" w:hAnsi="Arial" w:cs="Arial"/>
          <w:sz w:val="24"/>
          <w:szCs w:val="24"/>
        </w:rPr>
        <w:t xml:space="preserve"> AM. Manejo farmacológico del dolor neuropático. </w:t>
      </w:r>
      <w:r w:rsidRPr="000755C3">
        <w:rPr>
          <w:rFonts w:ascii="Arial" w:hAnsi="Arial" w:cs="Arial"/>
          <w:iCs/>
          <w:sz w:val="24"/>
          <w:szCs w:val="24"/>
        </w:rPr>
        <w:t xml:space="preserve">Rev. Col. </w:t>
      </w:r>
      <w:proofErr w:type="spellStart"/>
      <w:r w:rsidRPr="000755C3">
        <w:rPr>
          <w:rFonts w:ascii="Arial" w:hAnsi="Arial" w:cs="Arial"/>
          <w:iCs/>
          <w:sz w:val="24"/>
          <w:szCs w:val="24"/>
        </w:rPr>
        <w:t>Anest</w:t>
      </w:r>
      <w:proofErr w:type="spellEnd"/>
      <w:r w:rsidRPr="000755C3">
        <w:rPr>
          <w:rFonts w:ascii="Arial" w:hAnsi="Arial" w:cs="Arial"/>
          <w:iCs/>
          <w:sz w:val="24"/>
          <w:szCs w:val="24"/>
        </w:rPr>
        <w:t xml:space="preserve"> </w:t>
      </w:r>
      <w:r w:rsidRPr="000755C3">
        <w:rPr>
          <w:rFonts w:ascii="Arial" w:hAnsi="Arial" w:cs="Arial"/>
          <w:sz w:val="24"/>
          <w:szCs w:val="24"/>
        </w:rPr>
        <w:t>[online]</w:t>
      </w:r>
      <w:r w:rsidRPr="000755C3">
        <w:rPr>
          <w:rFonts w:ascii="Arial" w:hAnsi="Arial" w:cs="Arial"/>
          <w:iCs/>
          <w:sz w:val="24"/>
          <w:szCs w:val="24"/>
        </w:rPr>
        <w:t xml:space="preserve">. Noviembre 2009 – enero 2010 </w:t>
      </w:r>
      <w:r w:rsidRPr="000755C3">
        <w:rPr>
          <w:rFonts w:ascii="Arial" w:hAnsi="Arial" w:cs="Arial"/>
          <w:sz w:val="24"/>
          <w:szCs w:val="24"/>
        </w:rPr>
        <w:t>[citado 5 Oct. 2014]</w:t>
      </w:r>
      <w:r w:rsidRPr="000755C3">
        <w:rPr>
          <w:rFonts w:ascii="Arial" w:hAnsi="Arial" w:cs="Arial"/>
          <w:iCs/>
          <w:sz w:val="24"/>
          <w:szCs w:val="24"/>
        </w:rPr>
        <w:t>;  37 (4): 356-372. Disponible en: http://apps.elsevier.es/watermark/ctl_servlet?_f=10&amp;pident_articulo=90150058&amp;pident_usuario=0&amp;pcontactid=&amp;pident_revista=341&amp;ty=55&amp;accion=L&amp;origen=clysa%20&amp;web=www.revcolanest.com.co&amp;lan=es&amp;fichero=341v37n04a90150058pdf001.pdf</w:t>
      </w:r>
    </w:p>
    <w:p w:rsidR="009D7502" w:rsidRPr="000755C3" w:rsidRDefault="009D7502" w:rsidP="009D7502">
      <w:pPr>
        <w:pStyle w:val="Prrafodelista"/>
        <w:numPr>
          <w:ilvl w:val="0"/>
          <w:numId w:val="8"/>
        </w:numPr>
        <w:autoSpaceDE w:val="0"/>
        <w:autoSpaceDN w:val="0"/>
        <w:adjustRightInd w:val="0"/>
        <w:spacing w:after="0" w:line="240" w:lineRule="auto"/>
        <w:rPr>
          <w:rFonts w:ascii="Arial" w:hAnsi="Arial" w:cs="Arial"/>
          <w:sz w:val="24"/>
          <w:szCs w:val="24"/>
        </w:rPr>
      </w:pPr>
      <w:proofErr w:type="spellStart"/>
      <w:r w:rsidRPr="000755C3">
        <w:rPr>
          <w:rFonts w:ascii="Arial" w:hAnsi="Arial" w:cs="Arial"/>
          <w:iCs/>
          <w:sz w:val="24"/>
          <w:szCs w:val="24"/>
        </w:rPr>
        <w:t>Cruciani</w:t>
      </w:r>
      <w:proofErr w:type="spellEnd"/>
      <w:r w:rsidRPr="000755C3">
        <w:rPr>
          <w:rFonts w:ascii="Arial" w:hAnsi="Arial" w:cs="Arial"/>
          <w:iCs/>
          <w:sz w:val="24"/>
          <w:szCs w:val="24"/>
        </w:rPr>
        <w:t xml:space="preserve"> R A., Nieto M J. Fisiopatología y tratamiento del dolor neuropático: avances más recientes. </w:t>
      </w:r>
      <w:r w:rsidRPr="000755C3">
        <w:rPr>
          <w:rFonts w:ascii="Arial" w:hAnsi="Arial" w:cs="Arial"/>
          <w:sz w:val="24"/>
          <w:szCs w:val="24"/>
        </w:rPr>
        <w:t>Rev. Soc. Esp. Dolor [online]</w:t>
      </w:r>
      <w:r w:rsidRPr="000755C3">
        <w:rPr>
          <w:rFonts w:ascii="Arial" w:hAnsi="Arial" w:cs="Arial"/>
          <w:iCs/>
          <w:sz w:val="24"/>
          <w:szCs w:val="24"/>
        </w:rPr>
        <w:t xml:space="preserve">. Junio-Julio 2006 </w:t>
      </w:r>
      <w:r w:rsidRPr="000755C3">
        <w:rPr>
          <w:rFonts w:ascii="Arial" w:hAnsi="Arial" w:cs="Arial"/>
          <w:sz w:val="24"/>
          <w:szCs w:val="24"/>
        </w:rPr>
        <w:t>[citado 5 Oct. 2014]</w:t>
      </w:r>
      <w:r w:rsidRPr="000755C3">
        <w:rPr>
          <w:rFonts w:ascii="Arial" w:hAnsi="Arial" w:cs="Arial"/>
          <w:iCs/>
          <w:sz w:val="24"/>
          <w:szCs w:val="24"/>
        </w:rPr>
        <w:t>; 12(54): 312-327. Disponible en:  http://scielo.isciii.es/scielo.php?script=sci_arttext&amp;pid=S1134-80462006000500006</w:t>
      </w:r>
    </w:p>
    <w:p w:rsidR="009D7502" w:rsidRPr="000755C3" w:rsidRDefault="009D7502" w:rsidP="009D7502">
      <w:pPr>
        <w:pStyle w:val="Prrafodelista"/>
        <w:numPr>
          <w:ilvl w:val="0"/>
          <w:numId w:val="8"/>
        </w:numPr>
        <w:autoSpaceDE w:val="0"/>
        <w:autoSpaceDN w:val="0"/>
        <w:adjustRightInd w:val="0"/>
        <w:spacing w:after="0" w:line="240" w:lineRule="auto"/>
        <w:rPr>
          <w:rFonts w:ascii="Arial" w:hAnsi="Arial" w:cs="Arial"/>
          <w:sz w:val="24"/>
          <w:szCs w:val="24"/>
          <w:lang w:val="en-US"/>
        </w:rPr>
      </w:pPr>
      <w:r w:rsidRPr="000755C3">
        <w:rPr>
          <w:rFonts w:ascii="Arial" w:hAnsi="Arial" w:cs="Arial"/>
          <w:sz w:val="24"/>
          <w:szCs w:val="24"/>
        </w:rPr>
        <w:t xml:space="preserve">Calvo C, </w:t>
      </w:r>
      <w:proofErr w:type="spellStart"/>
      <w:r w:rsidRPr="000755C3">
        <w:rPr>
          <w:rFonts w:ascii="Arial" w:hAnsi="Arial" w:cs="Arial"/>
          <w:sz w:val="24"/>
          <w:szCs w:val="24"/>
        </w:rPr>
        <w:t>Cheng</w:t>
      </w:r>
      <w:proofErr w:type="spellEnd"/>
      <w:r w:rsidRPr="000755C3">
        <w:rPr>
          <w:rFonts w:ascii="Arial" w:hAnsi="Arial" w:cs="Arial"/>
          <w:sz w:val="24"/>
          <w:szCs w:val="24"/>
        </w:rPr>
        <w:t xml:space="preserve"> A, </w:t>
      </w:r>
      <w:proofErr w:type="spellStart"/>
      <w:r w:rsidRPr="000755C3">
        <w:rPr>
          <w:rFonts w:ascii="Arial" w:hAnsi="Arial" w:cs="Arial"/>
          <w:sz w:val="24"/>
          <w:szCs w:val="24"/>
        </w:rPr>
        <w:t>Ganiele</w:t>
      </w:r>
      <w:proofErr w:type="spellEnd"/>
      <w:r w:rsidRPr="000755C3">
        <w:rPr>
          <w:rFonts w:ascii="Arial" w:hAnsi="Arial" w:cs="Arial"/>
          <w:sz w:val="24"/>
          <w:szCs w:val="24"/>
        </w:rPr>
        <w:t xml:space="preserve"> MN, </w:t>
      </w:r>
      <w:proofErr w:type="spellStart"/>
      <w:r w:rsidRPr="000755C3">
        <w:rPr>
          <w:rFonts w:ascii="Arial" w:hAnsi="Arial" w:cs="Arial"/>
          <w:sz w:val="24"/>
          <w:szCs w:val="24"/>
        </w:rPr>
        <w:t>Ricci</w:t>
      </w:r>
      <w:proofErr w:type="spellEnd"/>
      <w:r w:rsidRPr="000755C3">
        <w:rPr>
          <w:rFonts w:ascii="Arial" w:hAnsi="Arial" w:cs="Arial"/>
          <w:sz w:val="24"/>
          <w:szCs w:val="24"/>
        </w:rPr>
        <w:t xml:space="preserve"> RI, </w:t>
      </w:r>
      <w:proofErr w:type="spellStart"/>
      <w:r w:rsidRPr="000755C3">
        <w:rPr>
          <w:rFonts w:ascii="Arial" w:hAnsi="Arial" w:cs="Arial"/>
          <w:sz w:val="24"/>
          <w:szCs w:val="24"/>
        </w:rPr>
        <w:t>Botargues</w:t>
      </w:r>
      <w:proofErr w:type="spellEnd"/>
      <w:r w:rsidRPr="000755C3">
        <w:rPr>
          <w:rFonts w:ascii="Arial" w:hAnsi="Arial" w:cs="Arial"/>
          <w:sz w:val="24"/>
          <w:szCs w:val="24"/>
        </w:rPr>
        <w:t xml:space="preserve"> M y </w:t>
      </w:r>
      <w:proofErr w:type="spellStart"/>
      <w:r w:rsidRPr="000755C3">
        <w:rPr>
          <w:rFonts w:ascii="Arial" w:hAnsi="Arial" w:cs="Arial"/>
          <w:sz w:val="24"/>
          <w:szCs w:val="24"/>
        </w:rPr>
        <w:t>Vietto</w:t>
      </w:r>
      <w:proofErr w:type="spellEnd"/>
      <w:r w:rsidRPr="000755C3">
        <w:rPr>
          <w:rFonts w:ascii="Arial" w:hAnsi="Arial" w:cs="Arial"/>
          <w:sz w:val="24"/>
          <w:szCs w:val="24"/>
        </w:rPr>
        <w:t xml:space="preserve"> V. Manejo del dolor neuropático en el ámbito ambulatorio. </w:t>
      </w:r>
      <w:proofErr w:type="spellStart"/>
      <w:r w:rsidRPr="000755C3">
        <w:rPr>
          <w:rFonts w:ascii="Arial" w:hAnsi="Arial" w:cs="Arial"/>
          <w:sz w:val="24"/>
          <w:szCs w:val="24"/>
          <w:lang w:val="en-US"/>
        </w:rPr>
        <w:t>Evid</w:t>
      </w:r>
      <w:proofErr w:type="spellEnd"/>
      <w:r w:rsidRPr="000755C3">
        <w:rPr>
          <w:rFonts w:ascii="Arial" w:hAnsi="Arial" w:cs="Arial"/>
          <w:sz w:val="24"/>
          <w:szCs w:val="24"/>
          <w:lang w:val="en-US"/>
        </w:rPr>
        <w:t xml:space="preserve"> Act </w:t>
      </w:r>
      <w:proofErr w:type="spellStart"/>
      <w:r w:rsidRPr="000755C3">
        <w:rPr>
          <w:rFonts w:ascii="Arial" w:hAnsi="Arial" w:cs="Arial"/>
          <w:sz w:val="24"/>
          <w:szCs w:val="24"/>
          <w:lang w:val="en-US"/>
        </w:rPr>
        <w:t>Pract</w:t>
      </w:r>
      <w:proofErr w:type="spellEnd"/>
      <w:r w:rsidRPr="000755C3">
        <w:rPr>
          <w:rFonts w:ascii="Arial" w:hAnsi="Arial" w:cs="Arial"/>
          <w:sz w:val="24"/>
          <w:szCs w:val="24"/>
          <w:lang w:val="en-US"/>
        </w:rPr>
        <w:t xml:space="preserve"> </w:t>
      </w:r>
      <w:proofErr w:type="spellStart"/>
      <w:r w:rsidRPr="000755C3">
        <w:rPr>
          <w:rFonts w:ascii="Arial" w:hAnsi="Arial" w:cs="Arial"/>
          <w:sz w:val="24"/>
          <w:szCs w:val="24"/>
          <w:lang w:val="en-US"/>
        </w:rPr>
        <w:t>Ambul</w:t>
      </w:r>
      <w:proofErr w:type="spellEnd"/>
      <w:r w:rsidRPr="000755C3">
        <w:rPr>
          <w:rFonts w:ascii="Arial" w:hAnsi="Arial" w:cs="Arial"/>
          <w:sz w:val="24"/>
          <w:szCs w:val="24"/>
          <w:lang w:val="en-US"/>
        </w:rPr>
        <w:t xml:space="preserve"> [online]. Oct-</w:t>
      </w:r>
      <w:proofErr w:type="spellStart"/>
      <w:r w:rsidRPr="000755C3">
        <w:rPr>
          <w:rFonts w:ascii="Arial" w:hAnsi="Arial" w:cs="Arial"/>
          <w:sz w:val="24"/>
          <w:szCs w:val="24"/>
          <w:lang w:val="en-US"/>
        </w:rPr>
        <w:t>Dic</w:t>
      </w:r>
      <w:proofErr w:type="spellEnd"/>
      <w:r w:rsidRPr="000755C3">
        <w:rPr>
          <w:rFonts w:ascii="Arial" w:hAnsi="Arial" w:cs="Arial"/>
          <w:sz w:val="24"/>
          <w:szCs w:val="24"/>
          <w:lang w:val="en-US"/>
        </w:rPr>
        <w:t xml:space="preserve"> 2013 [</w:t>
      </w:r>
      <w:proofErr w:type="spellStart"/>
      <w:r w:rsidRPr="000755C3">
        <w:rPr>
          <w:rFonts w:ascii="Arial" w:hAnsi="Arial" w:cs="Arial"/>
          <w:sz w:val="24"/>
          <w:szCs w:val="24"/>
          <w:lang w:val="en-US"/>
        </w:rPr>
        <w:t>citado</w:t>
      </w:r>
      <w:proofErr w:type="spellEnd"/>
      <w:r w:rsidRPr="000755C3">
        <w:rPr>
          <w:rFonts w:ascii="Arial" w:hAnsi="Arial" w:cs="Arial"/>
          <w:sz w:val="24"/>
          <w:szCs w:val="24"/>
          <w:lang w:val="en-US"/>
        </w:rPr>
        <w:t xml:space="preserve"> 19 Nov. 2014]</w:t>
      </w:r>
      <w:proofErr w:type="gramStart"/>
      <w:r w:rsidRPr="000755C3">
        <w:rPr>
          <w:rFonts w:ascii="Arial" w:hAnsi="Arial" w:cs="Arial"/>
          <w:sz w:val="24"/>
          <w:szCs w:val="24"/>
          <w:lang w:val="en-US"/>
        </w:rPr>
        <w:t>;16</w:t>
      </w:r>
      <w:proofErr w:type="gramEnd"/>
      <w:r w:rsidRPr="000755C3">
        <w:rPr>
          <w:rFonts w:ascii="Arial" w:hAnsi="Arial" w:cs="Arial"/>
          <w:sz w:val="24"/>
          <w:szCs w:val="24"/>
          <w:lang w:val="en-US"/>
        </w:rPr>
        <w:t xml:space="preserve">(4):138-142. </w:t>
      </w:r>
      <w:proofErr w:type="spellStart"/>
      <w:r w:rsidRPr="000755C3">
        <w:rPr>
          <w:rFonts w:ascii="Arial" w:hAnsi="Arial" w:cs="Arial"/>
          <w:sz w:val="24"/>
          <w:szCs w:val="24"/>
          <w:lang w:val="en-US"/>
        </w:rPr>
        <w:t>Disponible</w:t>
      </w:r>
      <w:proofErr w:type="spellEnd"/>
      <w:r w:rsidRPr="000755C3">
        <w:rPr>
          <w:rFonts w:ascii="Arial" w:hAnsi="Arial" w:cs="Arial"/>
          <w:sz w:val="24"/>
          <w:szCs w:val="24"/>
          <w:lang w:val="en-US"/>
        </w:rPr>
        <w:t xml:space="preserve"> en: http://www.foroaps.org/files/5e57db3bd6fad6dac4d065fa29a6364b.pdf</w:t>
      </w:r>
    </w:p>
    <w:p w:rsidR="009D7502" w:rsidRPr="000755C3" w:rsidRDefault="009D7502" w:rsidP="009D7502">
      <w:pPr>
        <w:pStyle w:val="Prrafodelista"/>
        <w:numPr>
          <w:ilvl w:val="0"/>
          <w:numId w:val="8"/>
        </w:numPr>
        <w:autoSpaceDE w:val="0"/>
        <w:autoSpaceDN w:val="0"/>
        <w:adjustRightInd w:val="0"/>
        <w:spacing w:after="0" w:line="240" w:lineRule="auto"/>
        <w:rPr>
          <w:rFonts w:ascii="Arial" w:hAnsi="Arial" w:cs="Arial"/>
          <w:sz w:val="24"/>
          <w:szCs w:val="24"/>
          <w:lang w:val="es-ES"/>
        </w:rPr>
      </w:pPr>
      <w:r w:rsidRPr="000755C3">
        <w:rPr>
          <w:rFonts w:ascii="Arial" w:hAnsi="Arial" w:cs="Arial"/>
          <w:sz w:val="24"/>
          <w:szCs w:val="24"/>
        </w:rPr>
        <w:t xml:space="preserve">Pedraza L. Dolor neuropático </w:t>
      </w:r>
      <w:proofErr w:type="spellStart"/>
      <w:r w:rsidRPr="000755C3">
        <w:rPr>
          <w:rFonts w:ascii="Arial" w:hAnsi="Arial" w:cs="Arial"/>
          <w:sz w:val="24"/>
          <w:szCs w:val="24"/>
        </w:rPr>
        <w:t>Diagnostico</w:t>
      </w:r>
      <w:proofErr w:type="spellEnd"/>
      <w:r w:rsidRPr="000755C3">
        <w:rPr>
          <w:rFonts w:ascii="Arial" w:hAnsi="Arial" w:cs="Arial"/>
          <w:sz w:val="24"/>
          <w:szCs w:val="24"/>
        </w:rPr>
        <w:t xml:space="preserve"> y tratamiento. </w:t>
      </w:r>
      <w:r w:rsidRPr="000755C3">
        <w:rPr>
          <w:rFonts w:ascii="Arial" w:hAnsi="Arial" w:cs="Arial"/>
          <w:sz w:val="24"/>
          <w:szCs w:val="24"/>
          <w:lang w:val="en-US"/>
        </w:rPr>
        <w:t xml:space="preserve">Rev. Med. </w:t>
      </w:r>
      <w:proofErr w:type="spellStart"/>
      <w:r w:rsidRPr="000755C3">
        <w:rPr>
          <w:rFonts w:ascii="Arial" w:hAnsi="Arial" w:cs="Arial"/>
          <w:sz w:val="24"/>
          <w:szCs w:val="24"/>
          <w:lang w:val="en-US"/>
        </w:rPr>
        <w:t>Clin</w:t>
      </w:r>
      <w:proofErr w:type="spellEnd"/>
      <w:r w:rsidRPr="000755C3">
        <w:rPr>
          <w:rFonts w:ascii="Arial" w:hAnsi="Arial" w:cs="Arial"/>
          <w:sz w:val="24"/>
          <w:szCs w:val="24"/>
          <w:lang w:val="en-US"/>
        </w:rPr>
        <w:t xml:space="preserve">. </w:t>
      </w:r>
      <w:r w:rsidRPr="000755C3">
        <w:rPr>
          <w:rFonts w:ascii="Arial" w:hAnsi="Arial" w:cs="Arial"/>
          <w:sz w:val="24"/>
          <w:szCs w:val="24"/>
        </w:rPr>
        <w:t xml:space="preserve">Condes [online]. 2007 [citado 20 Nov. 2014]; </w:t>
      </w:r>
      <w:r w:rsidRPr="000755C3">
        <w:rPr>
          <w:rFonts w:ascii="Arial" w:hAnsi="Arial" w:cs="Arial"/>
          <w:bCs/>
          <w:sz w:val="24"/>
          <w:szCs w:val="24"/>
        </w:rPr>
        <w:t xml:space="preserve">18(3) 233 – 238. Disponible en: </w:t>
      </w:r>
      <w:hyperlink r:id="rId20" w:history="1">
        <w:r w:rsidRPr="000755C3">
          <w:rPr>
            <w:rStyle w:val="Hipervnculo"/>
            <w:rFonts w:ascii="Arial" w:hAnsi="Arial" w:cs="Arial"/>
            <w:bCs/>
            <w:color w:val="auto"/>
            <w:sz w:val="24"/>
            <w:szCs w:val="24"/>
          </w:rPr>
          <w:t>http://www.clc.cl/Dev_CLC/media/Imagenes/PDF%20revista%20m%C3%A9dica/2007/3%20julio/11-Dolor_neuropatico-11.pdf</w:t>
        </w:r>
      </w:hyperlink>
    </w:p>
    <w:p w:rsidR="009D7502" w:rsidRPr="000755C3" w:rsidRDefault="009D7502" w:rsidP="009D7502">
      <w:pPr>
        <w:pStyle w:val="Prrafodelista"/>
        <w:numPr>
          <w:ilvl w:val="0"/>
          <w:numId w:val="8"/>
        </w:numPr>
        <w:rPr>
          <w:rFonts w:ascii="Arial" w:hAnsi="Arial" w:cs="Arial"/>
          <w:bCs/>
          <w:sz w:val="24"/>
          <w:szCs w:val="24"/>
          <w:shd w:val="clear" w:color="auto" w:fill="FFFFFF"/>
          <w:lang w:val="en-US"/>
        </w:rPr>
      </w:pPr>
      <w:proofErr w:type="spellStart"/>
      <w:r w:rsidRPr="000755C3">
        <w:rPr>
          <w:rFonts w:ascii="Arial" w:hAnsi="Arial" w:cs="Arial"/>
          <w:bCs/>
          <w:sz w:val="24"/>
          <w:szCs w:val="24"/>
          <w:shd w:val="clear" w:color="auto" w:fill="FFFFFF"/>
          <w:lang w:val="en-US"/>
        </w:rPr>
        <w:t>Dworkin</w:t>
      </w:r>
      <w:proofErr w:type="spellEnd"/>
      <w:r w:rsidRPr="000755C3">
        <w:rPr>
          <w:rFonts w:ascii="Arial" w:hAnsi="Arial" w:cs="Arial"/>
          <w:bCs/>
          <w:sz w:val="24"/>
          <w:szCs w:val="24"/>
          <w:shd w:val="clear" w:color="auto" w:fill="FFFFFF"/>
          <w:lang w:val="en-US"/>
        </w:rPr>
        <w:t xml:space="preserve"> RH, </w:t>
      </w:r>
      <w:proofErr w:type="spellStart"/>
      <w:r w:rsidRPr="000755C3">
        <w:rPr>
          <w:rFonts w:ascii="Arial" w:hAnsi="Arial" w:cs="Arial"/>
          <w:bCs/>
          <w:sz w:val="24"/>
          <w:szCs w:val="24"/>
          <w:shd w:val="clear" w:color="auto" w:fill="FFFFFF"/>
          <w:lang w:val="en-US"/>
        </w:rPr>
        <w:t>Backonja</w:t>
      </w:r>
      <w:proofErr w:type="spellEnd"/>
      <w:r w:rsidRPr="000755C3">
        <w:rPr>
          <w:rFonts w:ascii="Arial" w:hAnsi="Arial" w:cs="Arial"/>
          <w:bCs/>
          <w:sz w:val="24"/>
          <w:szCs w:val="24"/>
          <w:shd w:val="clear" w:color="auto" w:fill="FFFFFF"/>
          <w:lang w:val="en-US"/>
        </w:rPr>
        <w:t xml:space="preserve"> M, </w:t>
      </w:r>
      <w:proofErr w:type="spellStart"/>
      <w:r w:rsidRPr="000755C3">
        <w:rPr>
          <w:rFonts w:ascii="Arial" w:hAnsi="Arial" w:cs="Arial"/>
          <w:bCs/>
          <w:sz w:val="24"/>
          <w:szCs w:val="24"/>
          <w:shd w:val="clear" w:color="auto" w:fill="FFFFFF"/>
          <w:lang w:val="en-US"/>
        </w:rPr>
        <w:t>Rowbotham</w:t>
      </w:r>
      <w:proofErr w:type="spellEnd"/>
      <w:r w:rsidRPr="000755C3">
        <w:rPr>
          <w:rFonts w:ascii="Arial" w:hAnsi="Arial" w:cs="Arial"/>
          <w:bCs/>
          <w:sz w:val="24"/>
          <w:szCs w:val="24"/>
          <w:shd w:val="clear" w:color="auto" w:fill="FFFFFF"/>
          <w:lang w:val="en-US"/>
        </w:rPr>
        <w:t xml:space="preserve"> MC, et al. Advances in Neuropathic Pain: Diagnosis, Mechanisms, and Treatment Recommendations.</w:t>
      </w:r>
      <w:r w:rsidRPr="000755C3">
        <w:rPr>
          <w:rStyle w:val="apple-converted-space"/>
          <w:rFonts w:ascii="Arial" w:hAnsi="Arial" w:cs="Arial"/>
          <w:bCs/>
          <w:sz w:val="24"/>
          <w:szCs w:val="24"/>
          <w:shd w:val="clear" w:color="auto" w:fill="FFFFFF"/>
          <w:lang w:val="en-US"/>
        </w:rPr>
        <w:t> </w:t>
      </w:r>
      <w:r w:rsidRPr="000755C3">
        <w:rPr>
          <w:rFonts w:ascii="Arial" w:hAnsi="Arial" w:cs="Arial"/>
          <w:bCs/>
          <w:i/>
          <w:iCs/>
          <w:sz w:val="24"/>
          <w:szCs w:val="24"/>
          <w:bdr w:val="none" w:sz="0" w:space="0" w:color="auto" w:frame="1"/>
          <w:shd w:val="clear" w:color="auto" w:fill="FFFFFF"/>
          <w:lang w:val="en-US"/>
        </w:rPr>
        <w:t>Arch Neurol.</w:t>
      </w:r>
      <w:r w:rsidRPr="000755C3">
        <w:rPr>
          <w:rFonts w:ascii="Arial" w:hAnsi="Arial" w:cs="Arial"/>
          <w:bCs/>
          <w:sz w:val="24"/>
          <w:szCs w:val="24"/>
          <w:shd w:val="clear" w:color="auto" w:fill="FFFFFF"/>
          <w:lang w:val="en-US"/>
        </w:rPr>
        <w:t>2003</w:t>
      </w:r>
      <w:proofErr w:type="gramStart"/>
      <w:r w:rsidRPr="000755C3">
        <w:rPr>
          <w:rFonts w:ascii="Arial" w:hAnsi="Arial" w:cs="Arial"/>
          <w:bCs/>
          <w:sz w:val="24"/>
          <w:szCs w:val="24"/>
          <w:shd w:val="clear" w:color="auto" w:fill="FFFFFF"/>
          <w:lang w:val="en-US"/>
        </w:rPr>
        <w:t>;60</w:t>
      </w:r>
      <w:proofErr w:type="gramEnd"/>
      <w:r w:rsidRPr="000755C3">
        <w:rPr>
          <w:rFonts w:ascii="Arial" w:hAnsi="Arial" w:cs="Arial"/>
          <w:bCs/>
          <w:sz w:val="24"/>
          <w:szCs w:val="24"/>
          <w:shd w:val="clear" w:color="auto" w:fill="FFFFFF"/>
          <w:lang w:val="en-US"/>
        </w:rPr>
        <w:t xml:space="preserve">(11):1524-1534. doi:10.1001/archneur.60.11.1524. [ Online] </w:t>
      </w:r>
      <w:hyperlink r:id="rId21" w:history="1">
        <w:r w:rsidRPr="000755C3">
          <w:rPr>
            <w:rStyle w:val="Hipervnculo"/>
            <w:rFonts w:ascii="Arial" w:hAnsi="Arial" w:cs="Arial"/>
            <w:bCs/>
            <w:color w:val="auto"/>
            <w:sz w:val="24"/>
            <w:szCs w:val="24"/>
            <w:shd w:val="clear" w:color="auto" w:fill="FFFFFF"/>
            <w:lang w:val="en-US"/>
          </w:rPr>
          <w:t>http://archneur.jamanetwork.com/article.aspx?articleid=784895</w:t>
        </w:r>
      </w:hyperlink>
    </w:p>
    <w:p w:rsidR="009D7502" w:rsidRPr="000755C3" w:rsidRDefault="009D7502" w:rsidP="009D7502">
      <w:pPr>
        <w:pStyle w:val="Prrafodelista"/>
        <w:numPr>
          <w:ilvl w:val="0"/>
          <w:numId w:val="8"/>
        </w:numPr>
        <w:rPr>
          <w:rFonts w:ascii="Arial" w:hAnsi="Arial" w:cs="Arial"/>
          <w:bCs/>
          <w:sz w:val="24"/>
          <w:szCs w:val="24"/>
          <w:shd w:val="clear" w:color="auto" w:fill="FFFFFF"/>
          <w:lang w:val="en-US"/>
        </w:rPr>
      </w:pPr>
      <w:proofErr w:type="spellStart"/>
      <w:r w:rsidRPr="000755C3">
        <w:rPr>
          <w:rFonts w:ascii="Arial" w:hAnsi="Arial" w:cs="Arial"/>
          <w:bCs/>
          <w:sz w:val="24"/>
          <w:szCs w:val="24"/>
          <w:shd w:val="clear" w:color="auto" w:fill="FFFFFF"/>
          <w:lang w:val="en-US"/>
        </w:rPr>
        <w:t>Finnerup</w:t>
      </w:r>
      <w:proofErr w:type="spellEnd"/>
      <w:r w:rsidRPr="000755C3">
        <w:rPr>
          <w:rFonts w:ascii="Arial" w:hAnsi="Arial" w:cs="Arial"/>
          <w:bCs/>
          <w:sz w:val="24"/>
          <w:szCs w:val="24"/>
          <w:shd w:val="clear" w:color="auto" w:fill="FFFFFF"/>
          <w:lang w:val="en-US"/>
        </w:rPr>
        <w:t xml:space="preserve"> NB, Otto M, </w:t>
      </w:r>
      <w:proofErr w:type="spellStart"/>
      <w:r w:rsidRPr="000755C3">
        <w:rPr>
          <w:rFonts w:ascii="Arial" w:hAnsi="Arial" w:cs="Arial"/>
          <w:bCs/>
          <w:sz w:val="24"/>
          <w:szCs w:val="24"/>
          <w:shd w:val="clear" w:color="auto" w:fill="FFFFFF"/>
          <w:lang w:val="en-US"/>
        </w:rPr>
        <w:t>McQuay</w:t>
      </w:r>
      <w:proofErr w:type="spellEnd"/>
      <w:r w:rsidRPr="000755C3">
        <w:rPr>
          <w:rFonts w:ascii="Arial" w:hAnsi="Arial" w:cs="Arial"/>
          <w:bCs/>
          <w:sz w:val="24"/>
          <w:szCs w:val="24"/>
          <w:shd w:val="clear" w:color="auto" w:fill="FFFFFF"/>
          <w:lang w:val="en-US"/>
        </w:rPr>
        <w:t xml:space="preserve"> HJ, Jensen TS. Algorithm for neuropathic pain treatment: An evidence based proposal, doi:10.1016/j.pain.2005.08.013.  [Online]</w:t>
      </w:r>
      <w:hyperlink r:id="rId22" w:history="1">
        <w:r w:rsidRPr="000755C3">
          <w:rPr>
            <w:rStyle w:val="Hipervnculo"/>
            <w:rFonts w:ascii="Arial" w:hAnsi="Arial" w:cs="Arial"/>
            <w:bCs/>
            <w:color w:val="auto"/>
            <w:sz w:val="24"/>
            <w:szCs w:val="24"/>
            <w:shd w:val="clear" w:color="auto" w:fill="FFFFFF"/>
            <w:lang w:val="en-US"/>
          </w:rPr>
          <w:t>http://ac.els-cdn.com/S0304395905004124/1-s2.0-S0304395905004124-main.pdf?_tid=ef5559a6-702d-11e4-8df0-00000aab0f6b&amp;acdnat=1416430511_ae00f7afb8b30b4d3fa08b8460837807</w:t>
        </w:r>
      </w:hyperlink>
    </w:p>
    <w:p w:rsidR="009D7502" w:rsidRPr="000755C3" w:rsidRDefault="009D7502" w:rsidP="009D7502">
      <w:pPr>
        <w:pStyle w:val="Prrafodelista"/>
        <w:numPr>
          <w:ilvl w:val="0"/>
          <w:numId w:val="8"/>
        </w:numPr>
        <w:rPr>
          <w:rFonts w:ascii="Arial" w:hAnsi="Arial" w:cs="Arial"/>
          <w:bCs/>
          <w:sz w:val="24"/>
          <w:szCs w:val="24"/>
          <w:shd w:val="clear" w:color="auto" w:fill="FFFFFF"/>
          <w:lang w:val="en-US"/>
        </w:rPr>
      </w:pPr>
      <w:proofErr w:type="spellStart"/>
      <w:r w:rsidRPr="000755C3">
        <w:rPr>
          <w:rFonts w:ascii="Arial" w:hAnsi="Arial" w:cs="Arial"/>
          <w:bCs/>
          <w:sz w:val="24"/>
          <w:szCs w:val="24"/>
          <w:shd w:val="clear" w:color="auto" w:fill="FFFFFF"/>
          <w:lang w:val="en-US"/>
        </w:rPr>
        <w:t>O´connor</w:t>
      </w:r>
      <w:proofErr w:type="spellEnd"/>
      <w:r w:rsidRPr="000755C3">
        <w:rPr>
          <w:rFonts w:ascii="Arial" w:hAnsi="Arial" w:cs="Arial"/>
          <w:bCs/>
          <w:sz w:val="24"/>
          <w:szCs w:val="24"/>
          <w:shd w:val="clear" w:color="auto" w:fill="FFFFFF"/>
          <w:lang w:val="en-US"/>
        </w:rPr>
        <w:t xml:space="preserve"> AB, </w:t>
      </w:r>
      <w:proofErr w:type="spellStart"/>
      <w:r w:rsidRPr="000755C3">
        <w:rPr>
          <w:rFonts w:ascii="Arial" w:hAnsi="Arial" w:cs="Arial"/>
          <w:bCs/>
          <w:sz w:val="24"/>
          <w:szCs w:val="24"/>
          <w:shd w:val="clear" w:color="auto" w:fill="FFFFFF"/>
          <w:lang w:val="en-US"/>
        </w:rPr>
        <w:t>Dworkin</w:t>
      </w:r>
      <w:proofErr w:type="spellEnd"/>
      <w:r w:rsidRPr="000755C3">
        <w:rPr>
          <w:rFonts w:ascii="Arial" w:hAnsi="Arial" w:cs="Arial"/>
          <w:bCs/>
          <w:sz w:val="24"/>
          <w:szCs w:val="24"/>
          <w:shd w:val="clear" w:color="auto" w:fill="FFFFFF"/>
          <w:lang w:val="en-US"/>
        </w:rPr>
        <w:t xml:space="preserve"> RH. Treatment of Neuropathic Pain: An Overview of Recent Guidelines. doi:10.1016/j.amjmed.2009.04.007.  [Online]</w:t>
      </w:r>
      <w:hyperlink r:id="rId23" w:history="1">
        <w:r w:rsidRPr="000755C3">
          <w:rPr>
            <w:rStyle w:val="Hipervnculo"/>
            <w:rFonts w:ascii="Arial" w:hAnsi="Arial" w:cs="Arial"/>
            <w:bCs/>
            <w:color w:val="auto"/>
            <w:sz w:val="24"/>
            <w:szCs w:val="24"/>
            <w:shd w:val="clear" w:color="auto" w:fill="FFFFFF"/>
            <w:lang w:val="en-US"/>
          </w:rPr>
          <w:t>http://www.sciencedirect.com.ezproxy.utp.edu.co/science/article/pii/S0002934309003969</w:t>
        </w:r>
      </w:hyperlink>
    </w:p>
    <w:p w:rsidR="009D7502" w:rsidRPr="000755C3" w:rsidRDefault="009D7502" w:rsidP="009D7502">
      <w:pPr>
        <w:pStyle w:val="Prrafodelista"/>
        <w:numPr>
          <w:ilvl w:val="0"/>
          <w:numId w:val="8"/>
        </w:numPr>
        <w:rPr>
          <w:rFonts w:ascii="Arial" w:hAnsi="Arial" w:cs="Arial"/>
          <w:bCs/>
          <w:sz w:val="24"/>
          <w:szCs w:val="24"/>
          <w:shd w:val="clear" w:color="auto" w:fill="FFFFFF"/>
          <w:lang w:val="en-US"/>
        </w:rPr>
      </w:pPr>
      <w:r w:rsidRPr="000755C3">
        <w:rPr>
          <w:rFonts w:ascii="Arial" w:hAnsi="Arial" w:cs="Arial"/>
          <w:bCs/>
          <w:sz w:val="24"/>
          <w:szCs w:val="24"/>
          <w:shd w:val="clear" w:color="auto" w:fill="FFFFFF"/>
          <w:lang w:val="en-US"/>
        </w:rPr>
        <w:t xml:space="preserve">Baron R, Binder A, </w:t>
      </w:r>
      <w:proofErr w:type="spellStart"/>
      <w:r w:rsidRPr="000755C3">
        <w:rPr>
          <w:rFonts w:ascii="Arial" w:hAnsi="Arial" w:cs="Arial"/>
          <w:bCs/>
          <w:sz w:val="24"/>
          <w:szCs w:val="24"/>
          <w:shd w:val="clear" w:color="auto" w:fill="FFFFFF"/>
          <w:lang w:val="en-US"/>
        </w:rPr>
        <w:t>Wasner</w:t>
      </w:r>
      <w:proofErr w:type="spellEnd"/>
      <w:r w:rsidRPr="000755C3">
        <w:rPr>
          <w:rFonts w:ascii="Arial" w:hAnsi="Arial" w:cs="Arial"/>
          <w:bCs/>
          <w:sz w:val="24"/>
          <w:szCs w:val="24"/>
          <w:shd w:val="clear" w:color="auto" w:fill="FFFFFF"/>
          <w:lang w:val="en-US"/>
        </w:rPr>
        <w:t xml:space="preserve"> G. Neuropathic pain: diagnosis, pathophysiological mechanisms, and treatment. Lancet </w:t>
      </w:r>
      <w:proofErr w:type="spellStart"/>
      <w:r w:rsidRPr="000755C3">
        <w:rPr>
          <w:rFonts w:ascii="Arial" w:hAnsi="Arial" w:cs="Arial"/>
          <w:bCs/>
          <w:sz w:val="24"/>
          <w:szCs w:val="24"/>
          <w:shd w:val="clear" w:color="auto" w:fill="FFFFFF"/>
          <w:lang w:val="en-US"/>
        </w:rPr>
        <w:t>Neurol</w:t>
      </w:r>
      <w:proofErr w:type="spellEnd"/>
      <w:r w:rsidRPr="000755C3">
        <w:rPr>
          <w:rFonts w:ascii="Arial" w:hAnsi="Arial" w:cs="Arial"/>
          <w:bCs/>
          <w:sz w:val="24"/>
          <w:szCs w:val="24"/>
          <w:shd w:val="clear" w:color="auto" w:fill="FFFFFF"/>
          <w:lang w:val="en-US"/>
        </w:rPr>
        <w:t xml:space="preserve"> 2010; 9: 807–19.  </w:t>
      </w:r>
      <w:r w:rsidRPr="000755C3">
        <w:rPr>
          <w:rFonts w:ascii="Arial" w:hAnsi="Arial" w:cs="Arial"/>
          <w:bCs/>
          <w:sz w:val="24"/>
          <w:szCs w:val="24"/>
          <w:shd w:val="clear" w:color="auto" w:fill="FFFFFF"/>
          <w:lang w:val="en-US"/>
        </w:rPr>
        <w:lastRenderedPageBreak/>
        <w:t>[Online]</w:t>
      </w:r>
      <w:hyperlink r:id="rId24" w:history="1">
        <w:r w:rsidRPr="000755C3">
          <w:rPr>
            <w:rStyle w:val="Hipervnculo"/>
            <w:rFonts w:ascii="Arial" w:hAnsi="Arial" w:cs="Arial"/>
            <w:bCs/>
            <w:color w:val="auto"/>
            <w:sz w:val="24"/>
            <w:szCs w:val="24"/>
            <w:shd w:val="clear" w:color="auto" w:fill="FFFFFF"/>
            <w:lang w:val="en-US"/>
          </w:rPr>
          <w:t>http://ac.els-cdn.com/S1474442210701435/1-s2.0-S1474442210701435-main.pdf?_tid=0c07883e-702f-11e4-b726-00000aab0f27&amp;acdnat=1416430989_612b1ee44fa8143ec1c690b4a3aa4743</w:t>
        </w:r>
      </w:hyperlink>
    </w:p>
    <w:p w:rsidR="009D7502" w:rsidRPr="000755C3" w:rsidRDefault="009D7502" w:rsidP="009D7502">
      <w:pPr>
        <w:pStyle w:val="Prrafodelista"/>
        <w:numPr>
          <w:ilvl w:val="0"/>
          <w:numId w:val="8"/>
        </w:numPr>
        <w:rPr>
          <w:rFonts w:ascii="Arial" w:hAnsi="Arial" w:cs="Arial"/>
          <w:bCs/>
          <w:sz w:val="24"/>
          <w:szCs w:val="24"/>
          <w:shd w:val="clear" w:color="auto" w:fill="FFFFFF"/>
          <w:lang w:val="en-US"/>
        </w:rPr>
      </w:pPr>
      <w:r w:rsidRPr="000755C3">
        <w:rPr>
          <w:rFonts w:ascii="Arial" w:hAnsi="Arial" w:cs="Arial"/>
          <w:bCs/>
          <w:sz w:val="24"/>
          <w:szCs w:val="24"/>
          <w:shd w:val="clear" w:color="auto" w:fill="FFFFFF"/>
          <w:lang w:val="en-US"/>
        </w:rPr>
        <w:t xml:space="preserve">Hall GC, Dawn C, Parry D, </w:t>
      </w:r>
      <w:proofErr w:type="spellStart"/>
      <w:r w:rsidRPr="000755C3">
        <w:rPr>
          <w:rFonts w:ascii="Arial" w:hAnsi="Arial" w:cs="Arial"/>
          <w:bCs/>
          <w:sz w:val="24"/>
          <w:szCs w:val="24"/>
          <w:shd w:val="clear" w:color="auto" w:fill="FFFFFF"/>
          <w:lang w:val="en-US"/>
        </w:rPr>
        <w:t>McQuay</w:t>
      </w:r>
      <w:proofErr w:type="spellEnd"/>
      <w:r w:rsidRPr="000755C3">
        <w:rPr>
          <w:rFonts w:ascii="Arial" w:hAnsi="Arial" w:cs="Arial"/>
          <w:bCs/>
          <w:sz w:val="24"/>
          <w:szCs w:val="24"/>
          <w:shd w:val="clear" w:color="auto" w:fill="FFFFFF"/>
          <w:lang w:val="en-US"/>
        </w:rPr>
        <w:t xml:space="preserve"> HJ. Epidemiology and treatment of neuropathic pain: The UK primary care perspective. doi:10.1016/j.pain.2006.01.030.  [Online]</w:t>
      </w:r>
      <w:hyperlink r:id="rId25" w:history="1">
        <w:r w:rsidRPr="000755C3">
          <w:rPr>
            <w:rStyle w:val="Hipervnculo"/>
            <w:rFonts w:ascii="Arial" w:hAnsi="Arial" w:cs="Arial"/>
            <w:bCs/>
            <w:color w:val="auto"/>
            <w:sz w:val="24"/>
            <w:szCs w:val="24"/>
            <w:shd w:val="clear" w:color="auto" w:fill="FFFFFF"/>
            <w:lang w:val="en-US"/>
          </w:rPr>
          <w:t>http://ac.els-cdn.com/S0304395906000595/1-s2.0-S0304395906000595-main.pdf?_tid=f166d966-702f-11e4-9d21-00000aab0f6c&amp;acdnat=1416431374_56ef6f8e1b412bd6950fedfd0e1f6231</w:t>
        </w:r>
      </w:hyperlink>
    </w:p>
    <w:p w:rsidR="009D7502" w:rsidRPr="000755C3" w:rsidRDefault="009D7502" w:rsidP="009D7502">
      <w:pPr>
        <w:pStyle w:val="Prrafodelista"/>
        <w:autoSpaceDE w:val="0"/>
        <w:autoSpaceDN w:val="0"/>
        <w:adjustRightInd w:val="0"/>
        <w:spacing w:after="0" w:line="240" w:lineRule="auto"/>
        <w:ind w:left="360"/>
        <w:rPr>
          <w:rFonts w:ascii="Arial" w:hAnsi="Arial" w:cs="Arial"/>
          <w:sz w:val="24"/>
          <w:szCs w:val="24"/>
          <w:lang w:val="en-US"/>
        </w:rPr>
      </w:pPr>
    </w:p>
    <w:p w:rsidR="009D7502" w:rsidRPr="000755C3" w:rsidRDefault="009D7502" w:rsidP="009D7502">
      <w:pPr>
        <w:spacing w:after="0"/>
        <w:jc w:val="both"/>
        <w:rPr>
          <w:rFonts w:ascii="Arial" w:hAnsi="Arial" w:cs="Arial"/>
          <w:b/>
          <w:bCs/>
          <w:sz w:val="24"/>
          <w:szCs w:val="24"/>
          <w:lang w:val="en-US"/>
        </w:rPr>
      </w:pPr>
    </w:p>
    <w:p w:rsidR="009D7502" w:rsidRPr="000755C3" w:rsidRDefault="009D7502" w:rsidP="00070914">
      <w:pPr>
        <w:pStyle w:val="Prrafodelista"/>
        <w:numPr>
          <w:ilvl w:val="0"/>
          <w:numId w:val="9"/>
        </w:numPr>
        <w:spacing w:after="0"/>
        <w:jc w:val="both"/>
        <w:rPr>
          <w:rFonts w:ascii="Arial" w:hAnsi="Arial" w:cs="Arial"/>
          <w:bCs/>
          <w:sz w:val="24"/>
          <w:szCs w:val="24"/>
        </w:rPr>
      </w:pPr>
      <w:proofErr w:type="spellStart"/>
      <w:r w:rsidRPr="000755C3">
        <w:rPr>
          <w:rFonts w:ascii="Arial" w:hAnsi="Arial" w:cs="Arial"/>
          <w:bCs/>
          <w:sz w:val="24"/>
          <w:szCs w:val="24"/>
          <w:lang w:val="en-US"/>
        </w:rPr>
        <w:t>Mcginnis</w:t>
      </w:r>
      <w:proofErr w:type="spellEnd"/>
      <w:r w:rsidRPr="000755C3">
        <w:rPr>
          <w:rFonts w:ascii="Arial" w:hAnsi="Arial" w:cs="Arial"/>
          <w:bCs/>
          <w:sz w:val="24"/>
          <w:szCs w:val="24"/>
          <w:lang w:val="en-US"/>
        </w:rPr>
        <w:t xml:space="preserve">, E., Stubbs, N., </w:t>
      </w:r>
      <w:proofErr w:type="spellStart"/>
      <w:r w:rsidRPr="000755C3">
        <w:rPr>
          <w:rFonts w:ascii="Arial" w:hAnsi="Arial" w:cs="Arial"/>
          <w:bCs/>
          <w:sz w:val="24"/>
          <w:szCs w:val="24"/>
          <w:lang w:val="en-US"/>
        </w:rPr>
        <w:t>Mcginnis</w:t>
      </w:r>
      <w:proofErr w:type="spellEnd"/>
      <w:r w:rsidRPr="000755C3">
        <w:rPr>
          <w:rFonts w:ascii="Arial" w:hAnsi="Arial" w:cs="Arial"/>
          <w:bCs/>
          <w:sz w:val="24"/>
          <w:szCs w:val="24"/>
          <w:lang w:val="en-US"/>
        </w:rPr>
        <w:t xml:space="preserve">, E., &amp; Stubbs, N. (2011). </w:t>
      </w:r>
      <w:r w:rsidRPr="000755C3">
        <w:rPr>
          <w:rFonts w:ascii="Arial" w:hAnsi="Arial" w:cs="Arial"/>
          <w:bCs/>
          <w:sz w:val="24"/>
          <w:szCs w:val="24"/>
        </w:rPr>
        <w:t xml:space="preserve">Dispositivos para reducir la presión en el tratamiento de las úlceras por presión del talón Resumen Dispositivos para reducir la presión en </w:t>
      </w:r>
      <w:proofErr w:type="spellStart"/>
      <w:r w:rsidRPr="000755C3">
        <w:rPr>
          <w:rFonts w:ascii="Arial" w:hAnsi="Arial" w:cs="Arial"/>
          <w:bCs/>
          <w:sz w:val="24"/>
          <w:szCs w:val="24"/>
        </w:rPr>
        <w:t>el</w:t>
      </w:r>
      <w:proofErr w:type="spellEnd"/>
      <w:r w:rsidRPr="000755C3">
        <w:rPr>
          <w:rFonts w:ascii="Arial" w:hAnsi="Arial" w:cs="Arial"/>
          <w:bCs/>
          <w:sz w:val="24"/>
          <w:szCs w:val="24"/>
        </w:rPr>
        <w:t>. doi:10.1002/14651858.CD005485.</w:t>
      </w:r>
    </w:p>
    <w:p w:rsidR="009D7502" w:rsidRPr="000755C3" w:rsidRDefault="00070914" w:rsidP="00070914">
      <w:pPr>
        <w:pStyle w:val="NormalWeb"/>
        <w:ind w:left="360"/>
        <w:jc w:val="both"/>
        <w:rPr>
          <w:rFonts w:ascii="Arial" w:hAnsi="Arial" w:cs="Arial"/>
        </w:rPr>
      </w:pPr>
      <w:r w:rsidRPr="000755C3">
        <w:rPr>
          <w:rFonts w:ascii="Arial" w:hAnsi="Arial" w:cs="Arial"/>
        </w:rPr>
        <w:t>13</w:t>
      </w:r>
      <w:proofErr w:type="gramStart"/>
      <w:r w:rsidRPr="000755C3">
        <w:rPr>
          <w:rFonts w:ascii="Arial" w:hAnsi="Arial" w:cs="Arial"/>
        </w:rPr>
        <w:t>)</w:t>
      </w:r>
      <w:r w:rsidR="009D7502" w:rsidRPr="000755C3">
        <w:rPr>
          <w:rFonts w:ascii="Arial" w:hAnsi="Arial" w:cs="Arial"/>
        </w:rPr>
        <w:t>Docente</w:t>
      </w:r>
      <w:proofErr w:type="gramEnd"/>
      <w:r w:rsidR="009D7502" w:rsidRPr="000755C3">
        <w:rPr>
          <w:rFonts w:ascii="Arial" w:hAnsi="Arial" w:cs="Arial"/>
        </w:rPr>
        <w:t>, H. G. (</w:t>
      </w:r>
      <w:proofErr w:type="spellStart"/>
      <w:r w:rsidR="009D7502" w:rsidRPr="000755C3">
        <w:rPr>
          <w:rFonts w:ascii="Arial" w:hAnsi="Arial" w:cs="Arial"/>
        </w:rPr>
        <w:t>n.d</w:t>
      </w:r>
      <w:proofErr w:type="spellEnd"/>
      <w:r w:rsidR="009D7502" w:rsidRPr="000755C3">
        <w:rPr>
          <w:rFonts w:ascii="Arial" w:hAnsi="Arial" w:cs="Arial"/>
        </w:rPr>
        <w:t xml:space="preserve">.). </w:t>
      </w:r>
      <w:proofErr w:type="gramStart"/>
      <w:r w:rsidR="009D7502" w:rsidRPr="000755C3">
        <w:rPr>
          <w:rFonts w:ascii="Arial" w:hAnsi="Arial" w:cs="Arial"/>
        </w:rPr>
        <w:t>¿ POR</w:t>
      </w:r>
      <w:proofErr w:type="gramEnd"/>
      <w:r w:rsidR="009D7502" w:rsidRPr="000755C3">
        <w:rPr>
          <w:rFonts w:ascii="Arial" w:hAnsi="Arial" w:cs="Arial"/>
        </w:rPr>
        <w:t xml:space="preserve"> QUE LAS ESCARAS ?, 16-22.</w:t>
      </w:r>
    </w:p>
    <w:p w:rsidR="009D7502" w:rsidRPr="000755C3" w:rsidRDefault="00070914" w:rsidP="00070914">
      <w:pPr>
        <w:pStyle w:val="Prrafodelista"/>
        <w:spacing w:after="0"/>
        <w:jc w:val="both"/>
        <w:rPr>
          <w:rFonts w:ascii="Arial" w:hAnsi="Arial" w:cs="Arial"/>
          <w:bCs/>
          <w:sz w:val="24"/>
          <w:szCs w:val="24"/>
        </w:rPr>
      </w:pPr>
      <w:r w:rsidRPr="000755C3">
        <w:rPr>
          <w:rFonts w:ascii="Arial" w:hAnsi="Arial" w:cs="Arial"/>
          <w:sz w:val="24"/>
          <w:szCs w:val="24"/>
        </w:rPr>
        <w:t xml:space="preserve">14) </w:t>
      </w:r>
      <w:hyperlink r:id="rId26" w:anchor=".VG6mwTSG-Kn" w:history="1">
        <w:r w:rsidR="009D7502" w:rsidRPr="000755C3">
          <w:rPr>
            <w:rStyle w:val="Hipervnculo"/>
            <w:rFonts w:ascii="Arial" w:hAnsi="Arial" w:cs="Arial"/>
            <w:bCs/>
            <w:color w:val="auto"/>
            <w:sz w:val="24"/>
            <w:szCs w:val="24"/>
          </w:rPr>
          <w:t>http://suite101.net/article/ulceras-o-escaras-que-son-y-como-tratarlas-a59280#.VG6mwTSG-Kn</w:t>
        </w:r>
      </w:hyperlink>
    </w:p>
    <w:p w:rsidR="009D7502" w:rsidRPr="000755C3" w:rsidRDefault="009D7502" w:rsidP="00070914">
      <w:pPr>
        <w:pStyle w:val="NormalWeb"/>
        <w:numPr>
          <w:ilvl w:val="0"/>
          <w:numId w:val="10"/>
        </w:numPr>
        <w:jc w:val="both"/>
        <w:rPr>
          <w:rFonts w:ascii="Arial" w:hAnsi="Arial" w:cs="Arial"/>
        </w:rPr>
      </w:pPr>
      <w:r w:rsidRPr="000755C3">
        <w:rPr>
          <w:rFonts w:ascii="Arial" w:hAnsi="Arial" w:cs="Arial"/>
        </w:rPr>
        <w:t xml:space="preserve">Plaza, R., María, R., Rubio, G., Luisa, M., &amp; </w:t>
      </w:r>
      <w:proofErr w:type="spellStart"/>
      <w:r w:rsidRPr="000755C3">
        <w:rPr>
          <w:rFonts w:ascii="Arial" w:hAnsi="Arial" w:cs="Arial"/>
        </w:rPr>
        <w:t>Ivars</w:t>
      </w:r>
      <w:proofErr w:type="spellEnd"/>
      <w:r w:rsidRPr="000755C3">
        <w:rPr>
          <w:rFonts w:ascii="Arial" w:hAnsi="Arial" w:cs="Arial"/>
        </w:rPr>
        <w:t xml:space="preserve">, M. (2007). Prevención y tratamiento de las Úlceras por Presión, </w:t>
      </w:r>
      <w:r w:rsidRPr="000755C3">
        <w:rPr>
          <w:rFonts w:ascii="Arial" w:hAnsi="Arial" w:cs="Arial"/>
          <w:i/>
          <w:iCs/>
        </w:rPr>
        <w:t>1</w:t>
      </w:r>
      <w:r w:rsidRPr="000755C3">
        <w:rPr>
          <w:rFonts w:ascii="Arial" w:hAnsi="Arial" w:cs="Arial"/>
        </w:rPr>
        <w:t>(6), 284-290.</w:t>
      </w:r>
    </w:p>
    <w:p w:rsidR="009D7502" w:rsidRPr="000755C3" w:rsidRDefault="009D7502" w:rsidP="00070914">
      <w:pPr>
        <w:pStyle w:val="Prrafodelista"/>
        <w:numPr>
          <w:ilvl w:val="0"/>
          <w:numId w:val="10"/>
        </w:numPr>
        <w:spacing w:after="0"/>
        <w:jc w:val="both"/>
        <w:rPr>
          <w:rFonts w:ascii="Arial" w:hAnsi="Arial" w:cs="Arial"/>
          <w:bCs/>
          <w:sz w:val="24"/>
          <w:szCs w:val="24"/>
        </w:rPr>
      </w:pPr>
      <w:r w:rsidRPr="000755C3">
        <w:rPr>
          <w:rFonts w:ascii="Arial" w:hAnsi="Arial" w:cs="Arial"/>
          <w:bCs/>
          <w:sz w:val="24"/>
          <w:szCs w:val="24"/>
        </w:rPr>
        <w:t xml:space="preserve">Hernández E et al. Importancia de los registros en la cura de las úlceras por presión. </w:t>
      </w:r>
      <w:proofErr w:type="spellStart"/>
      <w:r w:rsidRPr="000755C3">
        <w:rPr>
          <w:rFonts w:ascii="Arial" w:hAnsi="Arial" w:cs="Arial"/>
          <w:bCs/>
          <w:sz w:val="24"/>
          <w:szCs w:val="24"/>
        </w:rPr>
        <w:t>Gerokomos</w:t>
      </w:r>
      <w:proofErr w:type="spellEnd"/>
      <w:r w:rsidRPr="000755C3">
        <w:rPr>
          <w:rFonts w:ascii="Arial" w:hAnsi="Arial" w:cs="Arial"/>
          <w:bCs/>
          <w:sz w:val="24"/>
          <w:szCs w:val="24"/>
        </w:rPr>
        <w:t xml:space="preserve"> 2002; 13(1):38-44</w:t>
      </w:r>
    </w:p>
    <w:p w:rsidR="009D7502" w:rsidRPr="000755C3" w:rsidRDefault="009D7502" w:rsidP="00070914">
      <w:pPr>
        <w:pStyle w:val="Prrafodelista"/>
        <w:numPr>
          <w:ilvl w:val="0"/>
          <w:numId w:val="10"/>
        </w:numPr>
        <w:jc w:val="both"/>
        <w:rPr>
          <w:rFonts w:ascii="Arial" w:hAnsi="Arial" w:cs="Arial"/>
          <w:sz w:val="24"/>
          <w:szCs w:val="24"/>
        </w:rPr>
      </w:pPr>
      <w:proofErr w:type="spellStart"/>
      <w:r w:rsidRPr="000755C3">
        <w:rPr>
          <w:rFonts w:ascii="Arial" w:hAnsi="Arial" w:cs="Arial"/>
          <w:sz w:val="24"/>
          <w:szCs w:val="24"/>
          <w:lang w:val="en-US"/>
        </w:rPr>
        <w:t>Terapia</w:t>
      </w:r>
      <w:proofErr w:type="spellEnd"/>
      <w:r w:rsidRPr="000755C3">
        <w:rPr>
          <w:rFonts w:ascii="Arial" w:hAnsi="Arial" w:cs="Arial"/>
          <w:sz w:val="24"/>
          <w:szCs w:val="24"/>
          <w:lang w:val="en-US"/>
        </w:rPr>
        <w:t xml:space="preserve"> de </w:t>
      </w:r>
      <w:proofErr w:type="spellStart"/>
      <w:r w:rsidRPr="000755C3">
        <w:rPr>
          <w:rFonts w:ascii="Arial" w:hAnsi="Arial" w:cs="Arial"/>
          <w:sz w:val="24"/>
          <w:szCs w:val="24"/>
          <w:lang w:val="en-US"/>
        </w:rPr>
        <w:t>presi</w:t>
      </w:r>
      <w:proofErr w:type="spellEnd"/>
      <w:r w:rsidRPr="000755C3">
        <w:rPr>
          <w:rFonts w:ascii="Arial" w:hAnsi="Arial" w:cs="Arial"/>
          <w:sz w:val="24"/>
          <w:szCs w:val="24"/>
        </w:rPr>
        <w:t>ó</w:t>
      </w:r>
      <w:r w:rsidRPr="000755C3">
        <w:rPr>
          <w:rFonts w:ascii="Arial" w:hAnsi="Arial" w:cs="Arial"/>
          <w:sz w:val="24"/>
          <w:szCs w:val="24"/>
          <w:lang w:val="en-US"/>
        </w:rPr>
        <w:t xml:space="preserve">n </w:t>
      </w:r>
      <w:proofErr w:type="spellStart"/>
      <w:r w:rsidRPr="000755C3">
        <w:rPr>
          <w:rFonts w:ascii="Arial" w:hAnsi="Arial" w:cs="Arial"/>
          <w:sz w:val="24"/>
          <w:szCs w:val="24"/>
          <w:lang w:val="en-US"/>
        </w:rPr>
        <w:t>negativa</w:t>
      </w:r>
      <w:proofErr w:type="spellEnd"/>
      <w:r w:rsidRPr="000755C3">
        <w:rPr>
          <w:rFonts w:ascii="Arial" w:hAnsi="Arial" w:cs="Arial"/>
          <w:sz w:val="24"/>
          <w:szCs w:val="24"/>
          <w:lang w:val="en-US"/>
        </w:rPr>
        <w:t xml:space="preserve"> (homepage on the Internet). </w:t>
      </w:r>
      <w:proofErr w:type="spellStart"/>
      <w:r w:rsidRPr="000755C3">
        <w:rPr>
          <w:rFonts w:ascii="Arial" w:hAnsi="Arial" w:cs="Arial"/>
          <w:sz w:val="24"/>
          <w:szCs w:val="24"/>
          <w:lang w:val="en-US"/>
        </w:rPr>
        <w:t>Espa</w:t>
      </w:r>
      <w:proofErr w:type="spellEnd"/>
      <w:r w:rsidRPr="000755C3">
        <w:rPr>
          <w:rFonts w:ascii="Arial" w:hAnsi="Arial" w:cs="Arial"/>
          <w:sz w:val="24"/>
          <w:szCs w:val="24"/>
        </w:rPr>
        <w:t>ñ</w:t>
      </w:r>
      <w:r w:rsidRPr="000755C3">
        <w:rPr>
          <w:rFonts w:ascii="Arial" w:hAnsi="Arial" w:cs="Arial"/>
          <w:sz w:val="24"/>
          <w:szCs w:val="24"/>
          <w:lang w:val="en-US"/>
        </w:rPr>
        <w:t xml:space="preserve">a: Smith &amp; Nephew. </w:t>
      </w:r>
      <w:r w:rsidRPr="000755C3">
        <w:rPr>
          <w:rFonts w:ascii="Arial" w:hAnsi="Arial" w:cs="Arial"/>
          <w:sz w:val="24"/>
          <w:szCs w:val="24"/>
        </w:rPr>
        <w:t>Disponible en:</w:t>
      </w:r>
      <w:r w:rsidRPr="000755C3">
        <w:rPr>
          <w:rStyle w:val="apple-converted-space"/>
          <w:rFonts w:ascii="Arial" w:hAnsi="Arial" w:cs="Arial"/>
          <w:sz w:val="24"/>
          <w:szCs w:val="24"/>
        </w:rPr>
        <w:t> </w:t>
      </w:r>
      <w:hyperlink r:id="rId27" w:tgtFrame="_blank" w:history="1">
        <w:r w:rsidRPr="000755C3">
          <w:rPr>
            <w:rStyle w:val="Hipervnculo"/>
            <w:rFonts w:ascii="Arial" w:hAnsi="Arial" w:cs="Arial"/>
            <w:color w:val="auto"/>
            <w:sz w:val="24"/>
            <w:szCs w:val="24"/>
          </w:rPr>
          <w:t>http://www.heridas.smith-nephew.es</w:t>
        </w:r>
      </w:hyperlink>
      <w:r w:rsidRPr="000755C3">
        <w:rPr>
          <w:rFonts w:ascii="Arial" w:hAnsi="Arial" w:cs="Arial"/>
          <w:sz w:val="24"/>
          <w:szCs w:val="24"/>
        </w:rPr>
        <w:t xml:space="preserve">. </w:t>
      </w:r>
      <w:proofErr w:type="spellStart"/>
      <w:r w:rsidRPr="000755C3">
        <w:rPr>
          <w:rFonts w:ascii="Arial" w:hAnsi="Arial" w:cs="Arial"/>
          <w:sz w:val="24"/>
          <w:szCs w:val="24"/>
        </w:rPr>
        <w:t>Malmsj</w:t>
      </w:r>
      <w:proofErr w:type="spellEnd"/>
      <w:r w:rsidRPr="000755C3">
        <w:rPr>
          <w:rFonts w:ascii="Tahoma" w:hAnsi="Tahoma" w:cs="Tahoma"/>
          <w:sz w:val="24"/>
          <w:szCs w:val="24"/>
        </w:rPr>
        <w:t>�</w:t>
      </w:r>
      <w:r w:rsidRPr="000755C3">
        <w:rPr>
          <w:rFonts w:ascii="Arial" w:hAnsi="Arial" w:cs="Arial"/>
          <w:sz w:val="24"/>
          <w:szCs w:val="24"/>
        </w:rPr>
        <w:t xml:space="preserve"> M, </w:t>
      </w:r>
      <w:proofErr w:type="spellStart"/>
      <w:r w:rsidRPr="000755C3">
        <w:rPr>
          <w:rFonts w:ascii="Arial" w:hAnsi="Arial" w:cs="Arial"/>
          <w:sz w:val="24"/>
          <w:szCs w:val="24"/>
        </w:rPr>
        <w:t>Borgquist</w:t>
      </w:r>
      <w:proofErr w:type="spellEnd"/>
      <w:r w:rsidRPr="000755C3">
        <w:rPr>
          <w:rFonts w:ascii="Arial" w:hAnsi="Arial" w:cs="Arial"/>
          <w:sz w:val="24"/>
          <w:szCs w:val="24"/>
        </w:rPr>
        <w:t xml:space="preserve"> O. TPN opciones de configuración y de apósitos hecha fácil. </w:t>
      </w:r>
      <w:proofErr w:type="spellStart"/>
      <w:r w:rsidRPr="000755C3">
        <w:rPr>
          <w:rFonts w:ascii="Arial" w:hAnsi="Arial" w:cs="Arial"/>
          <w:sz w:val="24"/>
          <w:szCs w:val="24"/>
        </w:rPr>
        <w:t>Wounds</w:t>
      </w:r>
      <w:proofErr w:type="spellEnd"/>
      <w:r w:rsidRPr="000755C3">
        <w:rPr>
          <w:rFonts w:ascii="Arial" w:hAnsi="Arial" w:cs="Arial"/>
          <w:sz w:val="24"/>
          <w:szCs w:val="24"/>
        </w:rPr>
        <w:t xml:space="preserve"> International. 2010; 1 (3). Disponible en:</w:t>
      </w:r>
      <w:r w:rsidRPr="000755C3">
        <w:rPr>
          <w:rStyle w:val="apple-converted-space"/>
          <w:rFonts w:ascii="Arial" w:hAnsi="Arial" w:cs="Arial"/>
          <w:sz w:val="24"/>
          <w:szCs w:val="24"/>
        </w:rPr>
        <w:t> </w:t>
      </w:r>
      <w:hyperlink r:id="rId28" w:tgtFrame="_blank" w:history="1">
        <w:r w:rsidRPr="000755C3">
          <w:rPr>
            <w:rStyle w:val="Hipervnculo"/>
            <w:rFonts w:ascii="Arial" w:hAnsi="Arial" w:cs="Arial"/>
            <w:color w:val="auto"/>
            <w:sz w:val="24"/>
            <w:szCs w:val="24"/>
          </w:rPr>
          <w:t>http://woundsinternational.com</w:t>
        </w:r>
      </w:hyperlink>
      <w:r w:rsidRPr="000755C3">
        <w:rPr>
          <w:rFonts w:ascii="Arial" w:hAnsi="Arial" w:cs="Arial"/>
          <w:sz w:val="24"/>
          <w:szCs w:val="24"/>
        </w:rPr>
        <w:t xml:space="preserve">. </w:t>
      </w:r>
    </w:p>
    <w:p w:rsidR="009D7502" w:rsidRPr="000755C3" w:rsidRDefault="009D7502" w:rsidP="00070914">
      <w:pPr>
        <w:pStyle w:val="Prrafodelista"/>
        <w:numPr>
          <w:ilvl w:val="0"/>
          <w:numId w:val="10"/>
        </w:numPr>
        <w:jc w:val="both"/>
        <w:rPr>
          <w:rFonts w:ascii="Arial" w:hAnsi="Arial" w:cs="Arial"/>
          <w:sz w:val="24"/>
          <w:szCs w:val="24"/>
          <w:lang w:val="en-US"/>
        </w:rPr>
      </w:pPr>
      <w:proofErr w:type="spellStart"/>
      <w:r w:rsidRPr="000755C3">
        <w:rPr>
          <w:rFonts w:ascii="Arial" w:hAnsi="Arial" w:cs="Arial"/>
          <w:sz w:val="24"/>
          <w:szCs w:val="24"/>
          <w:lang w:val="en-US"/>
        </w:rPr>
        <w:t>Zeh</w:t>
      </w:r>
      <w:proofErr w:type="spellEnd"/>
      <w:r w:rsidRPr="000755C3">
        <w:rPr>
          <w:rFonts w:ascii="Arial" w:hAnsi="Arial" w:cs="Arial"/>
          <w:sz w:val="24"/>
          <w:szCs w:val="24"/>
          <w:lang w:val="en-US"/>
        </w:rPr>
        <w:t xml:space="preserve">, M., &amp; Cowman, S. (2014). Risk assessment tools for the prevention of pressure ulcers </w:t>
      </w:r>
      <w:proofErr w:type="gramStart"/>
      <w:r w:rsidRPr="000755C3">
        <w:rPr>
          <w:rFonts w:ascii="Arial" w:hAnsi="Arial" w:cs="Arial"/>
          <w:sz w:val="24"/>
          <w:szCs w:val="24"/>
          <w:lang w:val="en-US"/>
        </w:rPr>
        <w:t>( Review</w:t>
      </w:r>
      <w:proofErr w:type="gramEnd"/>
      <w:r w:rsidRPr="000755C3">
        <w:rPr>
          <w:rFonts w:ascii="Arial" w:hAnsi="Arial" w:cs="Arial"/>
          <w:sz w:val="24"/>
          <w:szCs w:val="24"/>
          <w:lang w:val="en-US"/>
        </w:rPr>
        <w:t xml:space="preserve"> ).</w:t>
      </w:r>
    </w:p>
    <w:p w:rsidR="009D7502" w:rsidRPr="000755C3" w:rsidRDefault="009D7502" w:rsidP="00070914">
      <w:pPr>
        <w:pStyle w:val="NormalWeb"/>
        <w:numPr>
          <w:ilvl w:val="0"/>
          <w:numId w:val="10"/>
        </w:numPr>
        <w:jc w:val="both"/>
        <w:rPr>
          <w:rFonts w:ascii="Arial" w:hAnsi="Arial" w:cs="Arial"/>
          <w:lang w:val="en-US"/>
        </w:rPr>
      </w:pPr>
      <w:proofErr w:type="spellStart"/>
      <w:r w:rsidRPr="000755C3">
        <w:rPr>
          <w:rFonts w:ascii="Arial" w:hAnsi="Arial" w:cs="Arial"/>
          <w:lang w:val="en-US"/>
        </w:rPr>
        <w:t>Zeh</w:t>
      </w:r>
      <w:proofErr w:type="spellEnd"/>
      <w:r w:rsidRPr="000755C3">
        <w:rPr>
          <w:rFonts w:ascii="Arial" w:hAnsi="Arial" w:cs="Arial"/>
          <w:lang w:val="en-US"/>
        </w:rPr>
        <w:t xml:space="preserve">, M., &amp; Cowman, S. (2012). Repositioning for treating pressure ulcers </w:t>
      </w:r>
      <w:proofErr w:type="gramStart"/>
      <w:r w:rsidRPr="000755C3">
        <w:rPr>
          <w:rFonts w:ascii="Arial" w:hAnsi="Arial" w:cs="Arial"/>
          <w:lang w:val="en-US"/>
        </w:rPr>
        <w:t>( Review</w:t>
      </w:r>
      <w:proofErr w:type="gramEnd"/>
      <w:r w:rsidRPr="000755C3">
        <w:rPr>
          <w:rFonts w:ascii="Arial" w:hAnsi="Arial" w:cs="Arial"/>
          <w:lang w:val="en-US"/>
        </w:rPr>
        <w:t xml:space="preserve"> ), (9).</w:t>
      </w:r>
    </w:p>
    <w:p w:rsidR="00070914" w:rsidRPr="000755C3" w:rsidRDefault="00070914" w:rsidP="00070914">
      <w:pPr>
        <w:pStyle w:val="Prrafodelista"/>
        <w:numPr>
          <w:ilvl w:val="0"/>
          <w:numId w:val="10"/>
        </w:numPr>
        <w:jc w:val="center"/>
        <w:rPr>
          <w:rFonts w:ascii="Arial" w:hAnsi="Arial" w:cs="Arial"/>
          <w:sz w:val="24"/>
          <w:szCs w:val="24"/>
          <w:lang w:val="es-US"/>
        </w:rPr>
      </w:pPr>
      <w:r w:rsidRPr="000755C3">
        <w:rPr>
          <w:rFonts w:ascii="Arial" w:hAnsi="Arial" w:cs="Arial"/>
          <w:sz w:val="24"/>
          <w:szCs w:val="24"/>
          <w:lang w:val="es-US"/>
        </w:rPr>
        <w:t>BIBLIOGRAFIA</w:t>
      </w:r>
    </w:p>
    <w:p w:rsidR="00070914" w:rsidRPr="000755C3" w:rsidRDefault="00070914" w:rsidP="00070914">
      <w:pPr>
        <w:pStyle w:val="Prrafodelista"/>
        <w:numPr>
          <w:ilvl w:val="0"/>
          <w:numId w:val="10"/>
        </w:numPr>
        <w:jc w:val="both"/>
        <w:rPr>
          <w:rFonts w:ascii="Arial" w:hAnsi="Arial" w:cs="Arial"/>
          <w:sz w:val="24"/>
          <w:szCs w:val="24"/>
          <w:lang w:val="es-ES"/>
        </w:rPr>
      </w:pPr>
      <w:r w:rsidRPr="000755C3">
        <w:rPr>
          <w:rFonts w:ascii="Arial" w:hAnsi="Arial" w:cs="Arial"/>
          <w:sz w:val="24"/>
          <w:szCs w:val="24"/>
        </w:rPr>
        <w:t>La espasticidad y las lesiones de la médula espinal (</w:t>
      </w:r>
      <w:proofErr w:type="spellStart"/>
      <w:r w:rsidRPr="000755C3">
        <w:rPr>
          <w:rFonts w:ascii="Arial" w:hAnsi="Arial" w:cs="Arial"/>
          <w:i/>
          <w:iCs/>
          <w:sz w:val="24"/>
          <w:szCs w:val="24"/>
        </w:rPr>
        <w:t>Spasticity</w:t>
      </w:r>
      <w:proofErr w:type="spellEnd"/>
      <w:r w:rsidRPr="000755C3">
        <w:rPr>
          <w:rFonts w:ascii="Arial" w:hAnsi="Arial" w:cs="Arial"/>
          <w:i/>
          <w:iCs/>
          <w:sz w:val="24"/>
          <w:szCs w:val="24"/>
        </w:rPr>
        <w:t xml:space="preserve"> and </w:t>
      </w:r>
      <w:proofErr w:type="spellStart"/>
      <w:r w:rsidRPr="000755C3">
        <w:rPr>
          <w:rFonts w:ascii="Arial" w:hAnsi="Arial" w:cs="Arial"/>
          <w:i/>
          <w:iCs/>
          <w:sz w:val="24"/>
          <w:szCs w:val="24"/>
        </w:rPr>
        <w:t>Spinal</w:t>
      </w:r>
      <w:proofErr w:type="spellEnd"/>
      <w:r w:rsidRPr="000755C3">
        <w:rPr>
          <w:rFonts w:ascii="Arial" w:hAnsi="Arial" w:cs="Arial"/>
          <w:i/>
          <w:iCs/>
          <w:sz w:val="24"/>
          <w:szCs w:val="24"/>
        </w:rPr>
        <w:t xml:space="preserve"> </w:t>
      </w:r>
      <w:proofErr w:type="spellStart"/>
      <w:r w:rsidRPr="000755C3">
        <w:rPr>
          <w:rFonts w:ascii="Arial" w:hAnsi="Arial" w:cs="Arial"/>
          <w:i/>
          <w:iCs/>
          <w:sz w:val="24"/>
          <w:szCs w:val="24"/>
        </w:rPr>
        <w:t>Cord</w:t>
      </w:r>
      <w:proofErr w:type="spellEnd"/>
      <w:r w:rsidRPr="000755C3">
        <w:rPr>
          <w:rFonts w:ascii="Arial" w:hAnsi="Arial" w:cs="Arial"/>
          <w:i/>
          <w:iCs/>
          <w:sz w:val="24"/>
          <w:szCs w:val="24"/>
        </w:rPr>
        <w:t xml:space="preserve"> </w:t>
      </w:r>
      <w:proofErr w:type="spellStart"/>
      <w:r w:rsidRPr="000755C3">
        <w:rPr>
          <w:rFonts w:ascii="Arial" w:hAnsi="Arial" w:cs="Arial"/>
          <w:i/>
          <w:iCs/>
          <w:sz w:val="24"/>
          <w:szCs w:val="24"/>
        </w:rPr>
        <w:t>Injury</w:t>
      </w:r>
      <w:proofErr w:type="spellEnd"/>
      <w:r w:rsidRPr="000755C3">
        <w:rPr>
          <w:rFonts w:ascii="Arial" w:hAnsi="Arial" w:cs="Arial"/>
          <w:sz w:val="24"/>
          <w:szCs w:val="24"/>
        </w:rPr>
        <w:t xml:space="preserve">) </w:t>
      </w:r>
      <w:proofErr w:type="spellStart"/>
      <w:r w:rsidRPr="000755C3">
        <w:rPr>
          <w:rFonts w:ascii="Arial" w:hAnsi="Arial" w:cs="Arial"/>
          <w:sz w:val="24"/>
          <w:szCs w:val="24"/>
        </w:rPr>
        <w:t>Maria</w:t>
      </w:r>
      <w:proofErr w:type="spellEnd"/>
      <w:r w:rsidRPr="000755C3">
        <w:rPr>
          <w:rFonts w:ascii="Arial" w:hAnsi="Arial" w:cs="Arial"/>
          <w:sz w:val="24"/>
          <w:szCs w:val="24"/>
        </w:rPr>
        <w:t xml:space="preserve"> R. Reyes, MD y Anthony </w:t>
      </w:r>
      <w:proofErr w:type="spellStart"/>
      <w:r w:rsidRPr="000755C3">
        <w:rPr>
          <w:rFonts w:ascii="Arial" w:hAnsi="Arial" w:cs="Arial"/>
          <w:sz w:val="24"/>
          <w:szCs w:val="24"/>
        </w:rPr>
        <w:t>Chiodo</w:t>
      </w:r>
      <w:proofErr w:type="spellEnd"/>
      <w:r w:rsidRPr="000755C3">
        <w:rPr>
          <w:rFonts w:ascii="Arial" w:hAnsi="Arial" w:cs="Arial"/>
          <w:sz w:val="24"/>
          <w:szCs w:val="24"/>
        </w:rPr>
        <w:t xml:space="preserve">, MD, en colaboración con el centro </w:t>
      </w:r>
      <w:proofErr w:type="spellStart"/>
      <w:r w:rsidRPr="000755C3">
        <w:rPr>
          <w:rFonts w:ascii="Arial" w:hAnsi="Arial" w:cs="Arial"/>
          <w:sz w:val="24"/>
          <w:szCs w:val="24"/>
        </w:rPr>
        <w:t>Model</w:t>
      </w:r>
      <w:proofErr w:type="spellEnd"/>
      <w:r w:rsidRPr="000755C3">
        <w:rPr>
          <w:rFonts w:ascii="Arial" w:hAnsi="Arial" w:cs="Arial"/>
          <w:sz w:val="24"/>
          <w:szCs w:val="24"/>
        </w:rPr>
        <w:t xml:space="preserve"> </w:t>
      </w:r>
      <w:proofErr w:type="spellStart"/>
      <w:r w:rsidRPr="000755C3">
        <w:rPr>
          <w:rFonts w:ascii="Arial" w:hAnsi="Arial" w:cs="Arial"/>
          <w:sz w:val="24"/>
          <w:szCs w:val="24"/>
        </w:rPr>
        <w:t>Systems</w:t>
      </w:r>
      <w:proofErr w:type="spellEnd"/>
      <w:r w:rsidRPr="000755C3">
        <w:rPr>
          <w:rFonts w:ascii="Arial" w:hAnsi="Arial" w:cs="Arial"/>
          <w:sz w:val="24"/>
          <w:szCs w:val="24"/>
        </w:rPr>
        <w:t xml:space="preserve"> </w:t>
      </w:r>
      <w:proofErr w:type="spellStart"/>
      <w:r w:rsidRPr="000755C3">
        <w:rPr>
          <w:rFonts w:ascii="Arial" w:hAnsi="Arial" w:cs="Arial"/>
          <w:sz w:val="24"/>
          <w:szCs w:val="24"/>
        </w:rPr>
        <w:t>Knowledge</w:t>
      </w:r>
      <w:proofErr w:type="spellEnd"/>
      <w:r w:rsidRPr="000755C3">
        <w:rPr>
          <w:rFonts w:ascii="Arial" w:hAnsi="Arial" w:cs="Arial"/>
          <w:sz w:val="24"/>
          <w:szCs w:val="24"/>
        </w:rPr>
        <w:t xml:space="preserve"> </w:t>
      </w:r>
      <w:proofErr w:type="spellStart"/>
      <w:r w:rsidRPr="000755C3">
        <w:rPr>
          <w:rFonts w:ascii="Arial" w:hAnsi="Arial" w:cs="Arial"/>
          <w:sz w:val="24"/>
          <w:szCs w:val="24"/>
        </w:rPr>
        <w:t>Translation</w:t>
      </w:r>
      <w:proofErr w:type="spellEnd"/>
      <w:r w:rsidRPr="000755C3">
        <w:rPr>
          <w:rFonts w:ascii="Arial" w:hAnsi="Arial" w:cs="Arial"/>
          <w:sz w:val="24"/>
          <w:szCs w:val="24"/>
        </w:rPr>
        <w:t xml:space="preserve"> Center de la Universidad de Washington. 2010</w:t>
      </w:r>
    </w:p>
    <w:p w:rsidR="00070914" w:rsidRPr="000755C3" w:rsidRDefault="00070914" w:rsidP="00070914">
      <w:pPr>
        <w:pStyle w:val="Prrafodelista"/>
        <w:numPr>
          <w:ilvl w:val="0"/>
          <w:numId w:val="10"/>
        </w:numPr>
        <w:jc w:val="both"/>
        <w:rPr>
          <w:rFonts w:ascii="Arial" w:hAnsi="Arial" w:cs="Arial"/>
          <w:sz w:val="24"/>
          <w:szCs w:val="24"/>
        </w:rPr>
      </w:pPr>
      <w:r w:rsidRPr="000755C3">
        <w:rPr>
          <w:rFonts w:ascii="Arial" w:hAnsi="Arial" w:cs="Arial"/>
          <w:sz w:val="24"/>
          <w:szCs w:val="24"/>
          <w:lang w:val="en-US"/>
        </w:rPr>
        <w:t xml:space="preserve">Mayer H, </w:t>
      </w:r>
      <w:proofErr w:type="spellStart"/>
      <w:r w:rsidRPr="000755C3">
        <w:rPr>
          <w:rFonts w:ascii="Arial" w:hAnsi="Arial" w:cs="Arial"/>
          <w:sz w:val="24"/>
          <w:szCs w:val="24"/>
          <w:lang w:val="en-US"/>
        </w:rPr>
        <w:t>Esquenazi</w:t>
      </w:r>
      <w:proofErr w:type="spellEnd"/>
      <w:r w:rsidRPr="000755C3">
        <w:rPr>
          <w:rFonts w:ascii="Arial" w:hAnsi="Arial" w:cs="Arial"/>
          <w:sz w:val="24"/>
          <w:szCs w:val="24"/>
          <w:lang w:val="en-US"/>
        </w:rPr>
        <w:t xml:space="preserve"> A, Childers M. Common patterns of clinical motor dysfunction. In Mayer MH, Simpson DM, eds. Spasticity: etiology, </w:t>
      </w:r>
      <w:r w:rsidRPr="000755C3">
        <w:rPr>
          <w:rFonts w:ascii="Arial" w:hAnsi="Arial" w:cs="Arial"/>
          <w:sz w:val="24"/>
          <w:szCs w:val="24"/>
          <w:lang w:val="en-US"/>
        </w:rPr>
        <w:lastRenderedPageBreak/>
        <w:t xml:space="preserve">evaluation, management and the role of </w:t>
      </w:r>
      <w:proofErr w:type="spellStart"/>
      <w:r w:rsidRPr="000755C3">
        <w:rPr>
          <w:rFonts w:ascii="Arial" w:hAnsi="Arial" w:cs="Arial"/>
          <w:sz w:val="24"/>
          <w:szCs w:val="24"/>
          <w:lang w:val="en-US"/>
        </w:rPr>
        <w:t>botulinum</w:t>
      </w:r>
      <w:proofErr w:type="spellEnd"/>
      <w:r w:rsidRPr="000755C3">
        <w:rPr>
          <w:rFonts w:ascii="Arial" w:hAnsi="Arial" w:cs="Arial"/>
          <w:sz w:val="24"/>
          <w:szCs w:val="24"/>
          <w:lang w:val="en-US"/>
        </w:rPr>
        <w:t xml:space="preserve"> toxin. </w:t>
      </w:r>
      <w:r w:rsidRPr="000755C3">
        <w:rPr>
          <w:rFonts w:ascii="Arial" w:hAnsi="Arial" w:cs="Arial"/>
          <w:sz w:val="24"/>
          <w:szCs w:val="24"/>
        </w:rPr>
        <w:t xml:space="preserve">New York: </w:t>
      </w:r>
      <w:proofErr w:type="spellStart"/>
      <w:r w:rsidRPr="000755C3">
        <w:rPr>
          <w:rFonts w:ascii="Arial" w:hAnsi="Arial" w:cs="Arial"/>
          <w:sz w:val="24"/>
          <w:szCs w:val="24"/>
        </w:rPr>
        <w:t>We</w:t>
      </w:r>
      <w:proofErr w:type="spellEnd"/>
      <w:r w:rsidRPr="000755C3">
        <w:rPr>
          <w:rFonts w:ascii="Arial" w:hAnsi="Arial" w:cs="Arial"/>
          <w:sz w:val="24"/>
          <w:szCs w:val="24"/>
        </w:rPr>
        <w:t xml:space="preserve"> </w:t>
      </w:r>
      <w:proofErr w:type="spellStart"/>
      <w:r w:rsidRPr="000755C3">
        <w:rPr>
          <w:rFonts w:ascii="Arial" w:hAnsi="Arial" w:cs="Arial"/>
          <w:sz w:val="24"/>
          <w:szCs w:val="24"/>
        </w:rPr>
        <w:t>Move</w:t>
      </w:r>
      <w:proofErr w:type="spellEnd"/>
      <w:r w:rsidRPr="000755C3">
        <w:rPr>
          <w:rFonts w:ascii="Arial" w:hAnsi="Arial" w:cs="Arial"/>
          <w:sz w:val="24"/>
          <w:szCs w:val="24"/>
        </w:rPr>
        <w:t xml:space="preserve">; 2002. p. 16-26. </w:t>
      </w:r>
    </w:p>
    <w:p w:rsidR="00070914" w:rsidRPr="000755C3" w:rsidRDefault="00070914" w:rsidP="00070914">
      <w:pPr>
        <w:pStyle w:val="Prrafodelista"/>
        <w:numPr>
          <w:ilvl w:val="0"/>
          <w:numId w:val="10"/>
        </w:numPr>
        <w:jc w:val="both"/>
        <w:rPr>
          <w:rFonts w:ascii="Arial" w:hAnsi="Arial" w:cs="Arial"/>
          <w:sz w:val="24"/>
          <w:szCs w:val="24"/>
        </w:rPr>
      </w:pPr>
      <w:r w:rsidRPr="000755C3">
        <w:rPr>
          <w:rFonts w:ascii="Arial" w:hAnsi="Arial" w:cs="Arial"/>
          <w:sz w:val="24"/>
          <w:szCs w:val="24"/>
          <w:lang w:val="en-US"/>
        </w:rPr>
        <w:t xml:space="preserve">Adams MM, Hicks AL. Spasticity after spinal cord injury. </w:t>
      </w:r>
      <w:proofErr w:type="spellStart"/>
      <w:r w:rsidRPr="000755C3">
        <w:rPr>
          <w:rFonts w:ascii="Arial" w:hAnsi="Arial" w:cs="Arial"/>
          <w:sz w:val="24"/>
          <w:szCs w:val="24"/>
        </w:rPr>
        <w:t>Spinal</w:t>
      </w:r>
      <w:proofErr w:type="spellEnd"/>
      <w:r w:rsidRPr="000755C3">
        <w:rPr>
          <w:rFonts w:ascii="Arial" w:hAnsi="Arial" w:cs="Arial"/>
          <w:sz w:val="24"/>
          <w:szCs w:val="24"/>
        </w:rPr>
        <w:t xml:space="preserve"> </w:t>
      </w:r>
      <w:proofErr w:type="spellStart"/>
      <w:r w:rsidRPr="000755C3">
        <w:rPr>
          <w:rFonts w:ascii="Arial" w:hAnsi="Arial" w:cs="Arial"/>
          <w:sz w:val="24"/>
          <w:szCs w:val="24"/>
        </w:rPr>
        <w:t>Cord</w:t>
      </w:r>
      <w:proofErr w:type="spellEnd"/>
      <w:r w:rsidRPr="000755C3">
        <w:rPr>
          <w:rFonts w:ascii="Arial" w:hAnsi="Arial" w:cs="Arial"/>
          <w:sz w:val="24"/>
          <w:szCs w:val="24"/>
        </w:rPr>
        <w:t xml:space="preserve"> 2005; 43: 577-86.</w:t>
      </w:r>
    </w:p>
    <w:p w:rsidR="00070914" w:rsidRPr="000755C3" w:rsidRDefault="00070914" w:rsidP="00070914">
      <w:pPr>
        <w:pStyle w:val="Prrafodelista"/>
        <w:numPr>
          <w:ilvl w:val="0"/>
          <w:numId w:val="10"/>
        </w:numPr>
        <w:jc w:val="both"/>
        <w:rPr>
          <w:rFonts w:ascii="Arial" w:hAnsi="Arial" w:cs="Arial"/>
          <w:sz w:val="24"/>
          <w:szCs w:val="24"/>
          <w:lang w:val="en-US"/>
        </w:rPr>
      </w:pPr>
      <w:proofErr w:type="spellStart"/>
      <w:r w:rsidRPr="000755C3">
        <w:rPr>
          <w:rFonts w:ascii="Arial" w:hAnsi="Arial" w:cs="Arial"/>
          <w:sz w:val="24"/>
          <w:szCs w:val="24"/>
          <w:lang w:val="en-US"/>
        </w:rPr>
        <w:t>Bax</w:t>
      </w:r>
      <w:proofErr w:type="spellEnd"/>
      <w:r w:rsidRPr="000755C3">
        <w:rPr>
          <w:rFonts w:ascii="Arial" w:hAnsi="Arial" w:cs="Arial"/>
          <w:sz w:val="24"/>
          <w:szCs w:val="24"/>
          <w:lang w:val="en-US"/>
        </w:rPr>
        <w:t xml:space="preserve"> M, Goldstein M, Rosenbaum P, Leviton A, </w:t>
      </w:r>
      <w:proofErr w:type="spellStart"/>
      <w:r w:rsidRPr="000755C3">
        <w:rPr>
          <w:rFonts w:ascii="Arial" w:hAnsi="Arial" w:cs="Arial"/>
          <w:sz w:val="24"/>
          <w:szCs w:val="24"/>
          <w:lang w:val="en-US"/>
        </w:rPr>
        <w:t>Paneth</w:t>
      </w:r>
      <w:proofErr w:type="spellEnd"/>
      <w:r w:rsidRPr="000755C3">
        <w:rPr>
          <w:rFonts w:ascii="Arial" w:hAnsi="Arial" w:cs="Arial"/>
          <w:sz w:val="24"/>
          <w:szCs w:val="24"/>
          <w:lang w:val="en-US"/>
        </w:rPr>
        <w:t xml:space="preserve"> N, Dan B, et al, Executive Committee for the Definition of Cerebral Palsy. Proposed definition and classification of cerebral palsy, </w:t>
      </w:r>
      <w:proofErr w:type="spellStart"/>
      <w:proofErr w:type="gramStart"/>
      <w:r w:rsidRPr="000755C3">
        <w:rPr>
          <w:rFonts w:ascii="Arial" w:hAnsi="Arial" w:cs="Arial"/>
          <w:sz w:val="24"/>
          <w:szCs w:val="24"/>
          <w:lang w:val="en-US"/>
        </w:rPr>
        <w:t>april</w:t>
      </w:r>
      <w:proofErr w:type="spellEnd"/>
      <w:proofErr w:type="gramEnd"/>
      <w:r w:rsidRPr="000755C3">
        <w:rPr>
          <w:rFonts w:ascii="Arial" w:hAnsi="Arial" w:cs="Arial"/>
          <w:sz w:val="24"/>
          <w:szCs w:val="24"/>
          <w:lang w:val="en-US"/>
        </w:rPr>
        <w:t xml:space="preserve"> 2005. </w:t>
      </w:r>
      <w:proofErr w:type="spellStart"/>
      <w:r w:rsidRPr="000755C3">
        <w:rPr>
          <w:rFonts w:ascii="Arial" w:hAnsi="Arial" w:cs="Arial"/>
          <w:sz w:val="24"/>
          <w:szCs w:val="24"/>
          <w:lang w:val="en-US"/>
        </w:rPr>
        <w:t>Dev</w:t>
      </w:r>
      <w:proofErr w:type="spellEnd"/>
      <w:r w:rsidRPr="000755C3">
        <w:rPr>
          <w:rFonts w:ascii="Arial" w:hAnsi="Arial" w:cs="Arial"/>
          <w:sz w:val="24"/>
          <w:szCs w:val="24"/>
          <w:lang w:val="en-US"/>
        </w:rPr>
        <w:t xml:space="preserve"> Med Child </w:t>
      </w:r>
      <w:proofErr w:type="spellStart"/>
      <w:r w:rsidRPr="000755C3">
        <w:rPr>
          <w:rFonts w:ascii="Arial" w:hAnsi="Arial" w:cs="Arial"/>
          <w:sz w:val="24"/>
          <w:szCs w:val="24"/>
          <w:lang w:val="en-US"/>
        </w:rPr>
        <w:t>Neurol</w:t>
      </w:r>
      <w:proofErr w:type="spellEnd"/>
      <w:r w:rsidRPr="000755C3">
        <w:rPr>
          <w:rFonts w:ascii="Arial" w:hAnsi="Arial" w:cs="Arial"/>
          <w:sz w:val="24"/>
          <w:szCs w:val="24"/>
          <w:lang w:val="en-US"/>
        </w:rPr>
        <w:t xml:space="preserve"> 2005; 47: 571-6. </w:t>
      </w:r>
    </w:p>
    <w:p w:rsidR="00070914" w:rsidRPr="000755C3" w:rsidRDefault="00070914" w:rsidP="00070914">
      <w:pPr>
        <w:pStyle w:val="Prrafodelista"/>
        <w:numPr>
          <w:ilvl w:val="0"/>
          <w:numId w:val="10"/>
        </w:numPr>
        <w:jc w:val="both"/>
        <w:rPr>
          <w:rFonts w:ascii="Arial" w:hAnsi="Arial" w:cs="Arial"/>
          <w:sz w:val="24"/>
          <w:szCs w:val="24"/>
          <w:lang w:val="es-ES"/>
        </w:rPr>
      </w:pPr>
      <w:proofErr w:type="spellStart"/>
      <w:r w:rsidRPr="000755C3">
        <w:rPr>
          <w:rFonts w:ascii="Arial" w:hAnsi="Arial" w:cs="Arial"/>
          <w:sz w:val="24"/>
          <w:szCs w:val="24"/>
        </w:rPr>
        <w:t>Ordia</w:t>
      </w:r>
      <w:proofErr w:type="spellEnd"/>
      <w:r w:rsidRPr="000755C3">
        <w:rPr>
          <w:rFonts w:ascii="Arial" w:hAnsi="Arial" w:cs="Arial"/>
          <w:sz w:val="24"/>
          <w:szCs w:val="24"/>
        </w:rPr>
        <w:t xml:space="preserve"> JI, Fischer E, </w:t>
      </w:r>
      <w:proofErr w:type="spellStart"/>
      <w:r w:rsidRPr="000755C3">
        <w:rPr>
          <w:rFonts w:ascii="Arial" w:hAnsi="Arial" w:cs="Arial"/>
          <w:sz w:val="24"/>
          <w:szCs w:val="24"/>
        </w:rPr>
        <w:t>Adamski</w:t>
      </w:r>
      <w:proofErr w:type="spellEnd"/>
      <w:r w:rsidRPr="000755C3">
        <w:rPr>
          <w:rFonts w:ascii="Arial" w:hAnsi="Arial" w:cs="Arial"/>
          <w:sz w:val="24"/>
          <w:szCs w:val="24"/>
        </w:rPr>
        <w:t xml:space="preserve"> E, </w:t>
      </w:r>
      <w:proofErr w:type="spellStart"/>
      <w:r w:rsidRPr="000755C3">
        <w:rPr>
          <w:rFonts w:ascii="Arial" w:hAnsi="Arial" w:cs="Arial"/>
          <w:sz w:val="24"/>
          <w:szCs w:val="24"/>
        </w:rPr>
        <w:t>Chagnon</w:t>
      </w:r>
      <w:proofErr w:type="spellEnd"/>
      <w:r w:rsidRPr="000755C3">
        <w:rPr>
          <w:rFonts w:ascii="Arial" w:hAnsi="Arial" w:cs="Arial"/>
          <w:sz w:val="24"/>
          <w:szCs w:val="24"/>
        </w:rPr>
        <w:t xml:space="preserve"> KG, </w:t>
      </w:r>
      <w:proofErr w:type="spellStart"/>
      <w:r w:rsidRPr="000755C3">
        <w:rPr>
          <w:rFonts w:ascii="Arial" w:hAnsi="Arial" w:cs="Arial"/>
          <w:sz w:val="24"/>
          <w:szCs w:val="24"/>
        </w:rPr>
        <w:t>Spatz</w:t>
      </w:r>
      <w:proofErr w:type="spellEnd"/>
      <w:r w:rsidRPr="000755C3">
        <w:rPr>
          <w:rFonts w:ascii="Arial" w:hAnsi="Arial" w:cs="Arial"/>
          <w:sz w:val="24"/>
          <w:szCs w:val="24"/>
        </w:rPr>
        <w:t xml:space="preserve"> EL. </w:t>
      </w:r>
      <w:r w:rsidRPr="000755C3">
        <w:rPr>
          <w:rFonts w:ascii="Arial" w:hAnsi="Arial" w:cs="Arial"/>
          <w:sz w:val="24"/>
          <w:szCs w:val="24"/>
          <w:lang w:val="en-US"/>
        </w:rPr>
        <w:t xml:space="preserve">Continuous </w:t>
      </w:r>
      <w:proofErr w:type="spellStart"/>
      <w:r w:rsidRPr="000755C3">
        <w:rPr>
          <w:rFonts w:ascii="Arial" w:hAnsi="Arial" w:cs="Arial"/>
          <w:sz w:val="24"/>
          <w:szCs w:val="24"/>
          <w:lang w:val="en-US"/>
        </w:rPr>
        <w:t>intrathecal</w:t>
      </w:r>
      <w:proofErr w:type="spellEnd"/>
      <w:r w:rsidRPr="000755C3">
        <w:rPr>
          <w:rFonts w:ascii="Arial" w:hAnsi="Arial" w:cs="Arial"/>
          <w:sz w:val="24"/>
          <w:szCs w:val="24"/>
          <w:lang w:val="en-US"/>
        </w:rPr>
        <w:t xml:space="preserve"> baclofen infusion by a programmable pupa in 131 consecutive patients with severe spasticity of spinal origin. </w:t>
      </w:r>
      <w:proofErr w:type="spellStart"/>
      <w:r w:rsidRPr="000755C3">
        <w:rPr>
          <w:rFonts w:ascii="Arial" w:hAnsi="Arial" w:cs="Arial"/>
          <w:sz w:val="24"/>
          <w:szCs w:val="24"/>
        </w:rPr>
        <w:t>Neuromodulation</w:t>
      </w:r>
      <w:proofErr w:type="spellEnd"/>
      <w:r w:rsidRPr="000755C3">
        <w:rPr>
          <w:rFonts w:ascii="Arial" w:hAnsi="Arial" w:cs="Arial"/>
          <w:sz w:val="24"/>
          <w:szCs w:val="24"/>
        </w:rPr>
        <w:t xml:space="preserve"> 2002; 5: 16-</w:t>
      </w:r>
    </w:p>
    <w:p w:rsidR="00070914" w:rsidRPr="000755C3" w:rsidRDefault="00070914" w:rsidP="00070914">
      <w:pPr>
        <w:jc w:val="both"/>
        <w:rPr>
          <w:rFonts w:ascii="Arial" w:hAnsi="Arial" w:cs="Arial"/>
          <w:sz w:val="24"/>
          <w:szCs w:val="24"/>
          <w:lang w:val="es-ES"/>
        </w:rPr>
      </w:pPr>
      <w:r w:rsidRPr="000755C3">
        <w:rPr>
          <w:rFonts w:ascii="Arial" w:hAnsi="Arial" w:cs="Arial"/>
          <w:sz w:val="24"/>
          <w:szCs w:val="24"/>
          <w:lang w:val="es-ES"/>
        </w:rPr>
        <w:t>BIBLIOGRAFIA STIENS</w:t>
      </w:r>
    </w:p>
    <w:p w:rsidR="00070914" w:rsidRPr="000755C3" w:rsidRDefault="00070914" w:rsidP="00070914">
      <w:pPr>
        <w:pStyle w:val="Prrafodelista"/>
        <w:numPr>
          <w:ilvl w:val="0"/>
          <w:numId w:val="10"/>
        </w:numPr>
        <w:spacing w:after="160" w:line="254" w:lineRule="auto"/>
        <w:rPr>
          <w:rFonts w:ascii="Arial" w:hAnsi="Arial" w:cs="Arial"/>
          <w:sz w:val="24"/>
          <w:szCs w:val="24"/>
        </w:rPr>
      </w:pPr>
      <w:r w:rsidRPr="000755C3">
        <w:rPr>
          <w:rFonts w:ascii="Arial" w:hAnsi="Arial" w:cs="Arial"/>
          <w:sz w:val="24"/>
          <w:szCs w:val="24"/>
        </w:rPr>
        <w:t xml:space="preserve">Files.sld.cu, ORTESIS DEL TRONCO, disponible en: </w:t>
      </w:r>
      <w:hyperlink r:id="rId29" w:history="1">
        <w:r w:rsidRPr="000755C3">
          <w:rPr>
            <w:rStyle w:val="Hipervnculo"/>
            <w:rFonts w:ascii="Arial" w:hAnsi="Arial" w:cs="Arial"/>
            <w:color w:val="auto"/>
            <w:sz w:val="24"/>
            <w:szCs w:val="24"/>
          </w:rPr>
          <w:t>http://files.sld.cu/arteydiscapacidad/files/2012/08/ortesis-del-tronco.pdf</w:t>
        </w:r>
      </w:hyperlink>
    </w:p>
    <w:p w:rsidR="00070914" w:rsidRPr="000755C3" w:rsidRDefault="00070914" w:rsidP="00070914">
      <w:pPr>
        <w:pStyle w:val="Prrafodelista"/>
        <w:spacing w:after="160" w:line="254" w:lineRule="auto"/>
        <w:rPr>
          <w:rFonts w:ascii="Arial" w:hAnsi="Arial" w:cs="Arial"/>
          <w:sz w:val="24"/>
          <w:szCs w:val="24"/>
        </w:rPr>
      </w:pPr>
    </w:p>
    <w:p w:rsidR="00070914" w:rsidRPr="000755C3" w:rsidRDefault="00070914" w:rsidP="00070914">
      <w:pPr>
        <w:pStyle w:val="Prrafodelista"/>
        <w:numPr>
          <w:ilvl w:val="0"/>
          <w:numId w:val="10"/>
        </w:numPr>
        <w:spacing w:after="160" w:line="254" w:lineRule="auto"/>
        <w:rPr>
          <w:rFonts w:ascii="Arial" w:hAnsi="Arial" w:cs="Arial"/>
          <w:sz w:val="24"/>
          <w:szCs w:val="24"/>
        </w:rPr>
      </w:pPr>
      <w:r w:rsidRPr="000755C3">
        <w:rPr>
          <w:rFonts w:ascii="Arial" w:hAnsi="Arial" w:cs="Arial"/>
          <w:sz w:val="24"/>
          <w:szCs w:val="24"/>
        </w:rPr>
        <w:t>Tynor.com.mx, corset de Taylor, Disponible en: http://www.tynor.com.mx/corset-de-taylor/</w:t>
      </w:r>
    </w:p>
    <w:p w:rsidR="00070914" w:rsidRPr="000755C3" w:rsidRDefault="00070914" w:rsidP="00070914">
      <w:pPr>
        <w:jc w:val="both"/>
        <w:rPr>
          <w:rFonts w:ascii="Arial" w:hAnsi="Arial" w:cs="Arial"/>
          <w:sz w:val="24"/>
          <w:szCs w:val="24"/>
          <w:lang w:val="es-ES"/>
        </w:rPr>
      </w:pPr>
    </w:p>
    <w:sectPr w:rsidR="00070914" w:rsidRPr="000755C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clip_image001"/>
      </v:shape>
    </w:pict>
  </w:numPicBullet>
  <w:abstractNum w:abstractNumId="0">
    <w:nsid w:val="0227536A"/>
    <w:multiLevelType w:val="hybridMultilevel"/>
    <w:tmpl w:val="7E3C211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
    <w:nsid w:val="0278649E"/>
    <w:multiLevelType w:val="hybridMultilevel"/>
    <w:tmpl w:val="8E861462"/>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089D166B"/>
    <w:multiLevelType w:val="hybridMultilevel"/>
    <w:tmpl w:val="9F52A4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A5A4169"/>
    <w:multiLevelType w:val="hybridMultilevel"/>
    <w:tmpl w:val="489CE8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ABD23D5"/>
    <w:multiLevelType w:val="hybridMultilevel"/>
    <w:tmpl w:val="C30E86F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nsid w:val="0B2F4A6C"/>
    <w:multiLevelType w:val="hybridMultilevel"/>
    <w:tmpl w:val="B090FA16"/>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0F4B6462"/>
    <w:multiLevelType w:val="hybridMultilevel"/>
    <w:tmpl w:val="90E8B50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1046702B"/>
    <w:multiLevelType w:val="hybridMultilevel"/>
    <w:tmpl w:val="E6F87C5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134D2493"/>
    <w:multiLevelType w:val="hybridMultilevel"/>
    <w:tmpl w:val="A294A94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nsid w:val="1BF95091"/>
    <w:multiLevelType w:val="hybridMultilevel"/>
    <w:tmpl w:val="03DA0D48"/>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1C3B4A3F"/>
    <w:multiLevelType w:val="hybridMultilevel"/>
    <w:tmpl w:val="2A10233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1DA20219"/>
    <w:multiLevelType w:val="hybridMultilevel"/>
    <w:tmpl w:val="42261740"/>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225D094B"/>
    <w:multiLevelType w:val="hybridMultilevel"/>
    <w:tmpl w:val="71F43F6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246A396E"/>
    <w:multiLevelType w:val="hybridMultilevel"/>
    <w:tmpl w:val="E2C0682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4">
    <w:nsid w:val="27940112"/>
    <w:multiLevelType w:val="hybridMultilevel"/>
    <w:tmpl w:val="75A853C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28AE46A4"/>
    <w:multiLevelType w:val="hybridMultilevel"/>
    <w:tmpl w:val="9A6EF6C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29357DA8"/>
    <w:multiLevelType w:val="hybridMultilevel"/>
    <w:tmpl w:val="C618313E"/>
    <w:lvl w:ilvl="0" w:tplc="240A0011">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nsid w:val="2E773E4A"/>
    <w:multiLevelType w:val="hybridMultilevel"/>
    <w:tmpl w:val="6F929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2977630"/>
    <w:multiLevelType w:val="hybridMultilevel"/>
    <w:tmpl w:val="8F308574"/>
    <w:lvl w:ilvl="0" w:tplc="240A0011">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48108D2"/>
    <w:multiLevelType w:val="hybridMultilevel"/>
    <w:tmpl w:val="1ACC77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5094703"/>
    <w:multiLevelType w:val="hybridMultilevel"/>
    <w:tmpl w:val="27B24CC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07F0133"/>
    <w:multiLevelType w:val="hybridMultilevel"/>
    <w:tmpl w:val="5BB0DE0E"/>
    <w:lvl w:ilvl="0" w:tplc="240A0011">
      <w:start w:val="1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AB4272B"/>
    <w:multiLevelType w:val="hybridMultilevel"/>
    <w:tmpl w:val="D26AB496"/>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4B693869"/>
    <w:multiLevelType w:val="hybridMultilevel"/>
    <w:tmpl w:val="850C846C"/>
    <w:lvl w:ilvl="0" w:tplc="240A0001">
      <w:start w:val="1"/>
      <w:numFmt w:val="bullet"/>
      <w:lvlText w:val=""/>
      <w:lvlJc w:val="left"/>
      <w:pPr>
        <w:ind w:left="1507" w:hanging="360"/>
      </w:pPr>
      <w:rPr>
        <w:rFonts w:ascii="Symbol" w:hAnsi="Symbol" w:hint="default"/>
      </w:rPr>
    </w:lvl>
    <w:lvl w:ilvl="1" w:tplc="240A0003" w:tentative="1">
      <w:start w:val="1"/>
      <w:numFmt w:val="bullet"/>
      <w:lvlText w:val="o"/>
      <w:lvlJc w:val="left"/>
      <w:pPr>
        <w:ind w:left="2227" w:hanging="360"/>
      </w:pPr>
      <w:rPr>
        <w:rFonts w:ascii="Courier New" w:hAnsi="Courier New" w:cs="Courier New" w:hint="default"/>
      </w:rPr>
    </w:lvl>
    <w:lvl w:ilvl="2" w:tplc="240A0005" w:tentative="1">
      <w:start w:val="1"/>
      <w:numFmt w:val="bullet"/>
      <w:lvlText w:val=""/>
      <w:lvlJc w:val="left"/>
      <w:pPr>
        <w:ind w:left="2947" w:hanging="360"/>
      </w:pPr>
      <w:rPr>
        <w:rFonts w:ascii="Wingdings" w:hAnsi="Wingdings" w:hint="default"/>
      </w:rPr>
    </w:lvl>
    <w:lvl w:ilvl="3" w:tplc="240A0001" w:tentative="1">
      <w:start w:val="1"/>
      <w:numFmt w:val="bullet"/>
      <w:lvlText w:val=""/>
      <w:lvlJc w:val="left"/>
      <w:pPr>
        <w:ind w:left="3667" w:hanging="360"/>
      </w:pPr>
      <w:rPr>
        <w:rFonts w:ascii="Symbol" w:hAnsi="Symbol" w:hint="default"/>
      </w:rPr>
    </w:lvl>
    <w:lvl w:ilvl="4" w:tplc="240A0003" w:tentative="1">
      <w:start w:val="1"/>
      <w:numFmt w:val="bullet"/>
      <w:lvlText w:val="o"/>
      <w:lvlJc w:val="left"/>
      <w:pPr>
        <w:ind w:left="4387" w:hanging="360"/>
      </w:pPr>
      <w:rPr>
        <w:rFonts w:ascii="Courier New" w:hAnsi="Courier New" w:cs="Courier New" w:hint="default"/>
      </w:rPr>
    </w:lvl>
    <w:lvl w:ilvl="5" w:tplc="240A0005" w:tentative="1">
      <w:start w:val="1"/>
      <w:numFmt w:val="bullet"/>
      <w:lvlText w:val=""/>
      <w:lvlJc w:val="left"/>
      <w:pPr>
        <w:ind w:left="5107" w:hanging="360"/>
      </w:pPr>
      <w:rPr>
        <w:rFonts w:ascii="Wingdings" w:hAnsi="Wingdings" w:hint="default"/>
      </w:rPr>
    </w:lvl>
    <w:lvl w:ilvl="6" w:tplc="240A0001" w:tentative="1">
      <w:start w:val="1"/>
      <w:numFmt w:val="bullet"/>
      <w:lvlText w:val=""/>
      <w:lvlJc w:val="left"/>
      <w:pPr>
        <w:ind w:left="5827" w:hanging="360"/>
      </w:pPr>
      <w:rPr>
        <w:rFonts w:ascii="Symbol" w:hAnsi="Symbol" w:hint="default"/>
      </w:rPr>
    </w:lvl>
    <w:lvl w:ilvl="7" w:tplc="240A0003" w:tentative="1">
      <w:start w:val="1"/>
      <w:numFmt w:val="bullet"/>
      <w:lvlText w:val="o"/>
      <w:lvlJc w:val="left"/>
      <w:pPr>
        <w:ind w:left="6547" w:hanging="360"/>
      </w:pPr>
      <w:rPr>
        <w:rFonts w:ascii="Courier New" w:hAnsi="Courier New" w:cs="Courier New" w:hint="default"/>
      </w:rPr>
    </w:lvl>
    <w:lvl w:ilvl="8" w:tplc="240A0005" w:tentative="1">
      <w:start w:val="1"/>
      <w:numFmt w:val="bullet"/>
      <w:lvlText w:val=""/>
      <w:lvlJc w:val="left"/>
      <w:pPr>
        <w:ind w:left="7267" w:hanging="360"/>
      </w:pPr>
      <w:rPr>
        <w:rFonts w:ascii="Wingdings" w:hAnsi="Wingdings" w:hint="default"/>
      </w:rPr>
    </w:lvl>
  </w:abstractNum>
  <w:abstractNum w:abstractNumId="24">
    <w:nsid w:val="627D2CFF"/>
    <w:multiLevelType w:val="hybridMultilevel"/>
    <w:tmpl w:val="F99ECB0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nsid w:val="6B9C0D42"/>
    <w:multiLevelType w:val="hybridMultilevel"/>
    <w:tmpl w:val="1A8012D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nsid w:val="6D220F57"/>
    <w:multiLevelType w:val="hybridMultilevel"/>
    <w:tmpl w:val="DB280E1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nsid w:val="6E8B1C18"/>
    <w:multiLevelType w:val="hybridMultilevel"/>
    <w:tmpl w:val="07A8FCE0"/>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nsid w:val="74581844"/>
    <w:multiLevelType w:val="hybridMultilevel"/>
    <w:tmpl w:val="57AA865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nsid w:val="770B2864"/>
    <w:multiLevelType w:val="hybridMultilevel"/>
    <w:tmpl w:val="7070F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341885"/>
    <w:multiLevelType w:val="multilevel"/>
    <w:tmpl w:val="A4CA5C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nsid w:val="7B3C0686"/>
    <w:multiLevelType w:val="hybridMultilevel"/>
    <w:tmpl w:val="F78C5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C632BBD"/>
    <w:multiLevelType w:val="hybridMultilevel"/>
    <w:tmpl w:val="6F30E2E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9"/>
  </w:num>
  <w:num w:numId="2">
    <w:abstractNumId w:val="23"/>
  </w:num>
  <w:num w:numId="3">
    <w:abstractNumId w:val="20"/>
  </w:num>
  <w:num w:numId="4">
    <w:abstractNumId w:val="31"/>
  </w:num>
  <w:num w:numId="5">
    <w:abstractNumId w:val="8"/>
  </w:num>
  <w:num w:numId="6">
    <w:abstractNumId w:val="13"/>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8"/>
  </w:num>
  <w:num w:numId="11">
    <w:abstractNumId w:val="15"/>
  </w:num>
  <w:num w:numId="12">
    <w:abstractNumId w:val="9"/>
  </w:num>
  <w:num w:numId="13">
    <w:abstractNumId w:val="22"/>
  </w:num>
  <w:num w:numId="14">
    <w:abstractNumId w:val="6"/>
  </w:num>
  <w:num w:numId="15">
    <w:abstractNumId w:val="11"/>
  </w:num>
  <w:num w:numId="16">
    <w:abstractNumId w:val="28"/>
  </w:num>
  <w:num w:numId="17">
    <w:abstractNumId w:val="10"/>
  </w:num>
  <w:num w:numId="18">
    <w:abstractNumId w:val="26"/>
  </w:num>
  <w:num w:numId="19">
    <w:abstractNumId w:val="14"/>
  </w:num>
  <w:num w:numId="20">
    <w:abstractNumId w:val="5"/>
  </w:num>
  <w:num w:numId="21">
    <w:abstractNumId w:val="12"/>
  </w:num>
  <w:num w:numId="22">
    <w:abstractNumId w:val="1"/>
  </w:num>
  <w:num w:numId="23">
    <w:abstractNumId w:val="27"/>
  </w:num>
  <w:num w:numId="24">
    <w:abstractNumId w:val="24"/>
  </w:num>
  <w:num w:numId="25">
    <w:abstractNumId w:val="2"/>
  </w:num>
  <w:num w:numId="26">
    <w:abstractNumId w:val="25"/>
  </w:num>
  <w:num w:numId="27">
    <w:abstractNumId w:val="1"/>
  </w:num>
  <w:num w:numId="28">
    <w:abstractNumId w:val="5"/>
  </w:num>
  <w:num w:numId="29">
    <w:abstractNumId w:val="6"/>
  </w:num>
  <w:num w:numId="30">
    <w:abstractNumId w:val="25"/>
  </w:num>
  <w:num w:numId="31">
    <w:abstractNumId w:val="16"/>
  </w:num>
  <w:num w:numId="32">
    <w:abstractNumId w:val="29"/>
  </w:num>
  <w:num w:numId="33">
    <w:abstractNumId w:val="8"/>
    <w:lvlOverride w:ilvl="0"/>
    <w:lvlOverride w:ilvl="1"/>
    <w:lvlOverride w:ilvl="2"/>
    <w:lvlOverride w:ilvl="3"/>
    <w:lvlOverride w:ilvl="4"/>
    <w:lvlOverride w:ilvl="5"/>
    <w:lvlOverride w:ilvl="6"/>
    <w:lvlOverride w:ilvl="7"/>
    <w:lvlOverride w:ilvl="8"/>
  </w:num>
  <w:num w:numId="34">
    <w:abstractNumId w:val="13"/>
    <w:lvlOverride w:ilvl="0"/>
    <w:lvlOverride w:ilvl="1"/>
    <w:lvlOverride w:ilvl="2"/>
    <w:lvlOverride w:ilvl="3"/>
    <w:lvlOverride w:ilvl="4"/>
    <w:lvlOverride w:ilvl="5"/>
    <w:lvlOverride w:ilvl="6"/>
    <w:lvlOverride w:ilvl="7"/>
    <w:lvlOverride w:ilvl="8"/>
  </w:num>
  <w:num w:numId="35">
    <w:abstractNumId w:val="4"/>
    <w:lvlOverride w:ilvl="0"/>
    <w:lvlOverride w:ilvl="1"/>
    <w:lvlOverride w:ilvl="2"/>
    <w:lvlOverride w:ilvl="3"/>
    <w:lvlOverride w:ilvl="4"/>
    <w:lvlOverride w:ilvl="5"/>
    <w:lvlOverride w:ilvl="6"/>
    <w:lvlOverride w:ilvl="7"/>
    <w:lvlOverride w:ilvl="8"/>
  </w:num>
  <w:num w:numId="36">
    <w:abstractNumId w:val="3"/>
  </w:num>
  <w:num w:numId="37">
    <w:abstractNumId w:val="7"/>
  </w:num>
  <w:num w:numId="38">
    <w:abstractNumId w:val="32"/>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502"/>
    <w:rsid w:val="00051B82"/>
    <w:rsid w:val="00070914"/>
    <w:rsid w:val="000755C3"/>
    <w:rsid w:val="000B7684"/>
    <w:rsid w:val="00111681"/>
    <w:rsid w:val="004E5A5A"/>
    <w:rsid w:val="00937500"/>
    <w:rsid w:val="009D7502"/>
    <w:rsid w:val="00B30DFC"/>
    <w:rsid w:val="00B76B45"/>
    <w:rsid w:val="00BD511E"/>
    <w:rsid w:val="00CC7DFD"/>
    <w:rsid w:val="00E520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9D75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D7502"/>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9D750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9D7502"/>
    <w:pPr>
      <w:ind w:left="720"/>
      <w:contextualSpacing/>
    </w:pPr>
  </w:style>
  <w:style w:type="character" w:styleId="Hipervnculo">
    <w:name w:val="Hyperlink"/>
    <w:basedOn w:val="Fuentedeprrafopredeter"/>
    <w:uiPriority w:val="99"/>
    <w:unhideWhenUsed/>
    <w:rsid w:val="009D7502"/>
    <w:rPr>
      <w:color w:val="0000FF" w:themeColor="hyperlink"/>
      <w:u w:val="single"/>
    </w:rPr>
  </w:style>
  <w:style w:type="character" w:customStyle="1" w:styleId="apple-converted-space">
    <w:name w:val="apple-converted-space"/>
    <w:basedOn w:val="Fuentedeprrafopredeter"/>
    <w:rsid w:val="009D7502"/>
  </w:style>
  <w:style w:type="character" w:customStyle="1" w:styleId="hps">
    <w:name w:val="hps"/>
    <w:basedOn w:val="Fuentedeprrafopredeter"/>
    <w:rsid w:val="009D7502"/>
  </w:style>
  <w:style w:type="table" w:styleId="Tablaconcuadrcula">
    <w:name w:val="Table Grid"/>
    <w:basedOn w:val="Tablanormal"/>
    <w:uiPriority w:val="59"/>
    <w:rsid w:val="009D750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709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0914"/>
    <w:rPr>
      <w:rFonts w:ascii="Tahoma" w:hAnsi="Tahoma" w:cs="Tahoma"/>
      <w:sz w:val="16"/>
      <w:szCs w:val="16"/>
    </w:rPr>
  </w:style>
  <w:style w:type="table" w:styleId="Sombreadoclaro-nfasis6">
    <w:name w:val="Light Shading Accent 6"/>
    <w:basedOn w:val="Tablanormal"/>
    <w:uiPriority w:val="60"/>
    <w:rsid w:val="000755C3"/>
    <w:pPr>
      <w:spacing w:after="0" w:line="240" w:lineRule="auto"/>
    </w:pPr>
    <w:rPr>
      <w:color w:val="E36C0A" w:themeColor="accent6" w:themeShade="BF"/>
      <w:lang w:val="es-ES"/>
    </w:rPr>
    <w:tblPr>
      <w:tblStyleRowBandSize w:val="1"/>
      <w:tblStyleColBandSize w:val="1"/>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1">
    <w:name w:val="Light List Accent 1"/>
    <w:basedOn w:val="Tablanormal"/>
    <w:uiPriority w:val="61"/>
    <w:rsid w:val="000755C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0755C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9D75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D7502"/>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9D750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9D7502"/>
    <w:pPr>
      <w:ind w:left="720"/>
      <w:contextualSpacing/>
    </w:pPr>
  </w:style>
  <w:style w:type="character" w:styleId="Hipervnculo">
    <w:name w:val="Hyperlink"/>
    <w:basedOn w:val="Fuentedeprrafopredeter"/>
    <w:uiPriority w:val="99"/>
    <w:unhideWhenUsed/>
    <w:rsid w:val="009D7502"/>
    <w:rPr>
      <w:color w:val="0000FF" w:themeColor="hyperlink"/>
      <w:u w:val="single"/>
    </w:rPr>
  </w:style>
  <w:style w:type="character" w:customStyle="1" w:styleId="apple-converted-space">
    <w:name w:val="apple-converted-space"/>
    <w:basedOn w:val="Fuentedeprrafopredeter"/>
    <w:rsid w:val="009D7502"/>
  </w:style>
  <w:style w:type="character" w:customStyle="1" w:styleId="hps">
    <w:name w:val="hps"/>
    <w:basedOn w:val="Fuentedeprrafopredeter"/>
    <w:rsid w:val="009D7502"/>
  </w:style>
  <w:style w:type="table" w:styleId="Tablaconcuadrcula">
    <w:name w:val="Table Grid"/>
    <w:basedOn w:val="Tablanormal"/>
    <w:uiPriority w:val="59"/>
    <w:rsid w:val="009D750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709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0914"/>
    <w:rPr>
      <w:rFonts w:ascii="Tahoma" w:hAnsi="Tahoma" w:cs="Tahoma"/>
      <w:sz w:val="16"/>
      <w:szCs w:val="16"/>
    </w:rPr>
  </w:style>
  <w:style w:type="table" w:styleId="Sombreadoclaro-nfasis6">
    <w:name w:val="Light Shading Accent 6"/>
    <w:basedOn w:val="Tablanormal"/>
    <w:uiPriority w:val="60"/>
    <w:rsid w:val="000755C3"/>
    <w:pPr>
      <w:spacing w:after="0" w:line="240" w:lineRule="auto"/>
    </w:pPr>
    <w:rPr>
      <w:color w:val="E36C0A" w:themeColor="accent6" w:themeShade="BF"/>
      <w:lang w:val="es-ES"/>
    </w:rPr>
    <w:tblPr>
      <w:tblStyleRowBandSize w:val="1"/>
      <w:tblStyleColBandSize w:val="1"/>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1">
    <w:name w:val="Light List Accent 1"/>
    <w:basedOn w:val="Tablanormal"/>
    <w:uiPriority w:val="61"/>
    <w:rsid w:val="000755C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0755C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4429">
      <w:bodyDiv w:val="1"/>
      <w:marLeft w:val="0"/>
      <w:marRight w:val="0"/>
      <w:marTop w:val="0"/>
      <w:marBottom w:val="0"/>
      <w:divBdr>
        <w:top w:val="none" w:sz="0" w:space="0" w:color="auto"/>
        <w:left w:val="none" w:sz="0" w:space="0" w:color="auto"/>
        <w:bottom w:val="none" w:sz="0" w:space="0" w:color="auto"/>
        <w:right w:val="none" w:sz="0" w:space="0" w:color="auto"/>
      </w:divBdr>
    </w:div>
    <w:div w:id="1152257720">
      <w:bodyDiv w:val="1"/>
      <w:marLeft w:val="0"/>
      <w:marRight w:val="0"/>
      <w:marTop w:val="0"/>
      <w:marBottom w:val="0"/>
      <w:divBdr>
        <w:top w:val="none" w:sz="0" w:space="0" w:color="auto"/>
        <w:left w:val="none" w:sz="0" w:space="0" w:color="auto"/>
        <w:bottom w:val="none" w:sz="0" w:space="0" w:color="auto"/>
        <w:right w:val="none" w:sz="0" w:space="0" w:color="auto"/>
      </w:divBdr>
    </w:div>
    <w:div w:id="1231303785">
      <w:bodyDiv w:val="1"/>
      <w:marLeft w:val="0"/>
      <w:marRight w:val="0"/>
      <w:marTop w:val="0"/>
      <w:marBottom w:val="0"/>
      <w:divBdr>
        <w:top w:val="none" w:sz="0" w:space="0" w:color="auto"/>
        <w:left w:val="none" w:sz="0" w:space="0" w:color="auto"/>
        <w:bottom w:val="none" w:sz="0" w:space="0" w:color="auto"/>
        <w:right w:val="none" w:sz="0" w:space="0" w:color="auto"/>
      </w:divBdr>
    </w:div>
    <w:div w:id="1634556980">
      <w:bodyDiv w:val="1"/>
      <w:marLeft w:val="0"/>
      <w:marRight w:val="0"/>
      <w:marTop w:val="0"/>
      <w:marBottom w:val="0"/>
      <w:divBdr>
        <w:top w:val="none" w:sz="0" w:space="0" w:color="auto"/>
        <w:left w:val="none" w:sz="0" w:space="0" w:color="auto"/>
        <w:bottom w:val="none" w:sz="0" w:space="0" w:color="auto"/>
        <w:right w:val="none" w:sz="0" w:space="0" w:color="auto"/>
      </w:divBdr>
    </w:div>
    <w:div w:id="1634872018">
      <w:bodyDiv w:val="1"/>
      <w:marLeft w:val="0"/>
      <w:marRight w:val="0"/>
      <w:marTop w:val="0"/>
      <w:marBottom w:val="0"/>
      <w:divBdr>
        <w:top w:val="none" w:sz="0" w:space="0" w:color="auto"/>
        <w:left w:val="none" w:sz="0" w:space="0" w:color="auto"/>
        <w:bottom w:val="none" w:sz="0" w:space="0" w:color="auto"/>
        <w:right w:val="none" w:sz="0" w:space="0" w:color="auto"/>
      </w:divBdr>
    </w:div>
    <w:div w:id="1979070648">
      <w:bodyDiv w:val="1"/>
      <w:marLeft w:val="0"/>
      <w:marRight w:val="0"/>
      <w:marTop w:val="0"/>
      <w:marBottom w:val="0"/>
      <w:divBdr>
        <w:top w:val="none" w:sz="0" w:space="0" w:color="auto"/>
        <w:left w:val="none" w:sz="0" w:space="0" w:color="auto"/>
        <w:bottom w:val="none" w:sz="0" w:space="0" w:color="auto"/>
        <w:right w:val="none" w:sz="0" w:space="0" w:color="auto"/>
      </w:divBdr>
    </w:div>
    <w:div w:id="1984116789">
      <w:bodyDiv w:val="1"/>
      <w:marLeft w:val="0"/>
      <w:marRight w:val="0"/>
      <w:marTop w:val="0"/>
      <w:marBottom w:val="0"/>
      <w:divBdr>
        <w:top w:val="none" w:sz="0" w:space="0" w:color="auto"/>
        <w:left w:val="none" w:sz="0" w:space="0" w:color="auto"/>
        <w:bottom w:val="none" w:sz="0" w:space="0" w:color="auto"/>
        <w:right w:val="none" w:sz="0" w:space="0" w:color="auto"/>
      </w:divBdr>
    </w:div>
    <w:div w:id="210406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uite101.net/article/ulceras-o-escaras-que-son-y-como-tratarlas-a59280" TargetMode="External"/><Relationship Id="rId3" Type="http://schemas.microsoft.com/office/2007/relationships/stylesWithEffects" Target="stylesWithEffects.xml"/><Relationship Id="rId21" Type="http://schemas.openxmlformats.org/officeDocument/2006/relationships/hyperlink" Target="http://archneur.jamanetwork.com/article.aspx?articleid=784895"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ac.els-cdn.com/S0304395906000595/1-s2.0-S0304395906000595-main.pdf?_tid=f166d966-702f-11e4-9d21-00000aab0f6c&amp;acdnat=1416431374_56ef6f8e1b412bd6950fedfd0e1f6231"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clc.cl/Dev_CLC/media/Imagenes/PDF%20revista%20m%C3%A9dica/2007/3%20julio/11-Dolor_neuropatico-11.pdf" TargetMode="External"/><Relationship Id="rId29" Type="http://schemas.openxmlformats.org/officeDocument/2006/relationships/hyperlink" Target="http://files.sld.cu/arteydiscapacidad/files/2012/08/ortesis-del-tronco.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ac.els-cdn.com/S1474442210701435/1-s2.0-S1474442210701435-main.pdf?_tid=0c07883e-702f-11e4-b726-00000aab0f27&amp;acdnat=1416430989_612b1ee44fa8143ec1c690b4a3aa4743"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www.sciencedirect.com.ezproxy.utp.edu.co/science/article/pii/S0002934309003969" TargetMode="External"/><Relationship Id="rId28" Type="http://schemas.openxmlformats.org/officeDocument/2006/relationships/hyperlink" Target="http://woundsinternational.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ac.els-cdn.com/S0304395905004124/1-s2.0-S0304395905004124-main.pdf?_tid=ef5559a6-702d-11e4-8df0-00000aab0f6b&amp;acdnat=1416430511_ae00f7afb8b30b4d3fa08b8460837807" TargetMode="External"/><Relationship Id="rId27" Type="http://schemas.openxmlformats.org/officeDocument/2006/relationships/hyperlink" Target="http://www.heridas.smith-nephew.es/"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35</Pages>
  <Words>9118</Words>
  <Characters>50153</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 Personal</dc:creator>
  <cp:lastModifiedBy>Equipo Personal</cp:lastModifiedBy>
  <cp:revision>9</cp:revision>
  <dcterms:created xsi:type="dcterms:W3CDTF">2014-11-20T21:51:00Z</dcterms:created>
  <dcterms:modified xsi:type="dcterms:W3CDTF">2014-11-20T22:32:00Z</dcterms:modified>
</cp:coreProperties>
</file>