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C1" w:rsidRPr="005503F1" w:rsidRDefault="00FD5BC1" w:rsidP="00FD5BC1">
      <w:pPr>
        <w:jc w:val="center"/>
        <w:rPr>
          <w:b/>
          <w:sz w:val="24"/>
          <w:szCs w:val="24"/>
          <w:lang w:val="es-ES"/>
        </w:rPr>
      </w:pPr>
      <w:r w:rsidRPr="005503F1">
        <w:rPr>
          <w:b/>
          <w:sz w:val="24"/>
          <w:szCs w:val="24"/>
          <w:lang w:val="es-ES"/>
        </w:rPr>
        <w:t>UNIVERSIDAD TECNOLÓGICA DE PEREIRA</w:t>
      </w:r>
    </w:p>
    <w:p w:rsidR="00FD5BC1" w:rsidRPr="005503F1" w:rsidRDefault="00FD5BC1" w:rsidP="00FD5BC1">
      <w:pPr>
        <w:jc w:val="center"/>
        <w:rPr>
          <w:b/>
          <w:sz w:val="24"/>
          <w:szCs w:val="24"/>
          <w:lang w:val="es-ES"/>
        </w:rPr>
      </w:pPr>
      <w:r w:rsidRPr="005503F1">
        <w:rPr>
          <w:b/>
          <w:sz w:val="24"/>
          <w:szCs w:val="24"/>
          <w:lang w:val="es-ES"/>
        </w:rPr>
        <w:t>PROGRAMA CIENCIAS DEL DEPORTE Y LA RECREACIÓN</w:t>
      </w:r>
    </w:p>
    <w:p w:rsidR="00FD5BC1" w:rsidRPr="005503F1" w:rsidRDefault="00FD5BC1" w:rsidP="00FD5BC1">
      <w:pPr>
        <w:jc w:val="center"/>
        <w:rPr>
          <w:b/>
          <w:sz w:val="24"/>
          <w:szCs w:val="24"/>
          <w:lang w:val="es-ES"/>
        </w:rPr>
      </w:pPr>
      <w:r w:rsidRPr="005503F1">
        <w:rPr>
          <w:b/>
          <w:sz w:val="24"/>
          <w:szCs w:val="24"/>
          <w:lang w:val="es-ES"/>
        </w:rPr>
        <w:t>SEMINARIO DE INVESTIGACIÓN II</w:t>
      </w:r>
    </w:p>
    <w:p w:rsidR="00FD5BC1" w:rsidRPr="005503F1" w:rsidRDefault="00FD5BC1" w:rsidP="00FD5BC1">
      <w:pPr>
        <w:jc w:val="center"/>
        <w:rPr>
          <w:b/>
          <w:sz w:val="24"/>
          <w:szCs w:val="24"/>
          <w:lang w:val="es-ES"/>
        </w:rPr>
      </w:pPr>
      <w:r w:rsidRPr="005503F1">
        <w:rPr>
          <w:b/>
          <w:sz w:val="24"/>
          <w:szCs w:val="24"/>
          <w:lang w:val="es-ES"/>
        </w:rPr>
        <w:t>REDACCIÓN CIENTÍFICA</w:t>
      </w:r>
    </w:p>
    <w:p w:rsidR="00FD5BC1" w:rsidRPr="005503F1" w:rsidRDefault="00FD5BC1" w:rsidP="00FF0D6C">
      <w:pPr>
        <w:rPr>
          <w:b/>
          <w:sz w:val="24"/>
          <w:szCs w:val="24"/>
          <w:lang w:val="es-ES"/>
        </w:rPr>
      </w:pPr>
    </w:p>
    <w:p w:rsidR="00FF0D6C" w:rsidRPr="005503F1" w:rsidRDefault="00FF0D6C" w:rsidP="00FF0D6C">
      <w:pPr>
        <w:jc w:val="both"/>
        <w:rPr>
          <w:sz w:val="24"/>
          <w:szCs w:val="24"/>
          <w:lang w:val="es-ES"/>
        </w:rPr>
      </w:pPr>
      <w:r w:rsidRPr="005503F1">
        <w:rPr>
          <w:sz w:val="24"/>
          <w:szCs w:val="24"/>
          <w:lang w:val="es-ES"/>
        </w:rPr>
        <w:t>Para componer un texto argumentativo hay que tener en cuenta los siguientes pasos:</w:t>
      </w:r>
    </w:p>
    <w:p w:rsidR="00FF0D6C" w:rsidRPr="005503F1" w:rsidRDefault="00FF0D6C" w:rsidP="00FF0D6C">
      <w:pPr>
        <w:jc w:val="both"/>
        <w:rPr>
          <w:sz w:val="24"/>
          <w:szCs w:val="24"/>
          <w:lang w:val="es-ES"/>
        </w:rPr>
      </w:pPr>
    </w:p>
    <w:p w:rsidR="00FF0D6C" w:rsidRPr="005503F1" w:rsidRDefault="00FF0D6C" w:rsidP="00FF0D6C">
      <w:pPr>
        <w:numPr>
          <w:ilvl w:val="0"/>
          <w:numId w:val="1"/>
        </w:numPr>
        <w:ind w:left="360"/>
        <w:jc w:val="both"/>
        <w:rPr>
          <w:sz w:val="24"/>
          <w:szCs w:val="24"/>
          <w:lang w:val="es-ES"/>
        </w:rPr>
      </w:pPr>
      <w:r w:rsidRPr="005503F1">
        <w:rPr>
          <w:sz w:val="24"/>
          <w:szCs w:val="24"/>
          <w:lang w:val="es-ES"/>
        </w:rPr>
        <w:t>Leer y analizar textos argumentativos expertos, esto permitirá hacerse a una idea de cómo se escriben</w:t>
      </w:r>
    </w:p>
    <w:p w:rsidR="00FF0D6C" w:rsidRPr="005503F1" w:rsidRDefault="00FF0D6C" w:rsidP="00FF0D6C">
      <w:pPr>
        <w:numPr>
          <w:ilvl w:val="0"/>
          <w:numId w:val="1"/>
        </w:numPr>
        <w:ind w:left="360"/>
        <w:jc w:val="both"/>
        <w:rPr>
          <w:sz w:val="24"/>
          <w:szCs w:val="24"/>
          <w:lang w:val="es-ES"/>
        </w:rPr>
      </w:pPr>
      <w:r w:rsidRPr="005503F1">
        <w:rPr>
          <w:sz w:val="24"/>
          <w:szCs w:val="24"/>
          <w:lang w:val="es-ES"/>
        </w:rPr>
        <w:t xml:space="preserve">Definir la tesis o punto de vista que se pretende defender </w:t>
      </w:r>
    </w:p>
    <w:p w:rsidR="00FF0D6C" w:rsidRPr="005503F1" w:rsidRDefault="00FF0D6C" w:rsidP="00FF0D6C">
      <w:pPr>
        <w:numPr>
          <w:ilvl w:val="0"/>
          <w:numId w:val="1"/>
        </w:numPr>
        <w:ind w:left="360"/>
        <w:jc w:val="both"/>
        <w:rPr>
          <w:sz w:val="24"/>
          <w:szCs w:val="24"/>
          <w:lang w:val="es-ES"/>
        </w:rPr>
      </w:pPr>
      <w:r w:rsidRPr="005503F1">
        <w:rPr>
          <w:sz w:val="24"/>
          <w:szCs w:val="24"/>
          <w:lang w:val="es-ES"/>
        </w:rPr>
        <w:t>Documentarse: para desarrollar los argumentos con los cuales se apoyara la tesis, es necesario documentarse en diferentes fuentes que brinden información relacionada con el tema</w:t>
      </w:r>
    </w:p>
    <w:p w:rsidR="00FF0D6C" w:rsidRPr="005503F1" w:rsidRDefault="00FF0D6C" w:rsidP="00FF0D6C">
      <w:pPr>
        <w:numPr>
          <w:ilvl w:val="0"/>
          <w:numId w:val="1"/>
        </w:numPr>
        <w:ind w:left="360"/>
        <w:jc w:val="both"/>
        <w:rPr>
          <w:sz w:val="24"/>
          <w:szCs w:val="24"/>
          <w:lang w:val="es-ES"/>
        </w:rPr>
      </w:pPr>
      <w:r w:rsidRPr="005503F1">
        <w:rPr>
          <w:sz w:val="24"/>
          <w:szCs w:val="24"/>
          <w:lang w:val="es-ES"/>
        </w:rPr>
        <w:t>Organización de la información después de recogida y seleccionada la información se pasa a ordenarla, lo que implica elegir el esquema a partir del cual se redactará el texto</w:t>
      </w:r>
    </w:p>
    <w:p w:rsidR="00FF0D6C" w:rsidRPr="005503F1" w:rsidRDefault="00FF0D6C" w:rsidP="00FF0D6C">
      <w:pPr>
        <w:numPr>
          <w:ilvl w:val="0"/>
          <w:numId w:val="1"/>
        </w:numPr>
        <w:ind w:left="360"/>
        <w:jc w:val="both"/>
        <w:rPr>
          <w:sz w:val="24"/>
          <w:szCs w:val="24"/>
          <w:lang w:val="es-ES"/>
        </w:rPr>
      </w:pPr>
      <w:r w:rsidRPr="005503F1">
        <w:rPr>
          <w:sz w:val="24"/>
          <w:szCs w:val="24"/>
          <w:lang w:val="es-ES"/>
        </w:rPr>
        <w:t xml:space="preserve">Redacción: el escrito debe estar constituido por tres partes: </w:t>
      </w:r>
      <w:r w:rsidRPr="005503F1">
        <w:rPr>
          <w:b/>
          <w:sz w:val="24"/>
          <w:szCs w:val="24"/>
          <w:lang w:val="es-ES"/>
        </w:rPr>
        <w:t>introducción</w:t>
      </w:r>
      <w:r w:rsidRPr="005503F1">
        <w:rPr>
          <w:sz w:val="24"/>
          <w:szCs w:val="24"/>
          <w:lang w:val="es-ES"/>
        </w:rPr>
        <w:t xml:space="preserve">, en el que se presenta el tema y generalmente se plantea la tesis; </w:t>
      </w:r>
      <w:r w:rsidRPr="005503F1">
        <w:rPr>
          <w:b/>
          <w:sz w:val="24"/>
          <w:szCs w:val="24"/>
          <w:lang w:val="es-ES"/>
        </w:rPr>
        <w:t xml:space="preserve">cuerpo del texto, </w:t>
      </w:r>
      <w:r w:rsidRPr="005503F1">
        <w:rPr>
          <w:sz w:val="24"/>
          <w:szCs w:val="24"/>
          <w:lang w:val="es-ES"/>
        </w:rPr>
        <w:t>en el que se desarrolla la tesis y los argumentos con toda la información seleccionada. Al desarrollo de cada argumento se debe dedicar un párrafo; y, conclusión que hace énfasis en los aspectos esenciales tratados</w:t>
      </w:r>
    </w:p>
    <w:p w:rsidR="00916ECE" w:rsidRPr="005503F1" w:rsidRDefault="00916ECE">
      <w:pPr>
        <w:rPr>
          <w:sz w:val="24"/>
          <w:szCs w:val="24"/>
          <w:lang w:val="es-ES"/>
        </w:rPr>
      </w:pPr>
    </w:p>
    <w:p w:rsidR="005503F1" w:rsidRDefault="00FF0D6C" w:rsidP="00D44B36">
      <w:pPr>
        <w:jc w:val="both"/>
        <w:rPr>
          <w:b/>
          <w:sz w:val="24"/>
          <w:szCs w:val="24"/>
          <w:lang w:val="es-ES"/>
        </w:rPr>
      </w:pPr>
      <w:r w:rsidRPr="005503F1">
        <w:rPr>
          <w:b/>
          <w:sz w:val="24"/>
          <w:szCs w:val="24"/>
          <w:lang w:val="es-ES"/>
        </w:rPr>
        <w:t>RECURSOS PERSUASIVOS DE LA ARGUMENTACIÓN</w:t>
      </w:r>
      <w:r w:rsidR="00D44B36" w:rsidRPr="005503F1">
        <w:rPr>
          <w:b/>
          <w:sz w:val="24"/>
          <w:szCs w:val="24"/>
          <w:lang w:val="es-ES"/>
        </w:rPr>
        <w:t xml:space="preserve"> </w:t>
      </w:r>
    </w:p>
    <w:p w:rsidR="005503F1" w:rsidRDefault="005503F1" w:rsidP="00D44B36">
      <w:pPr>
        <w:jc w:val="both"/>
        <w:rPr>
          <w:b/>
          <w:sz w:val="24"/>
          <w:szCs w:val="24"/>
          <w:lang w:val="es-ES"/>
        </w:rPr>
      </w:pPr>
    </w:p>
    <w:p w:rsidR="00FF0D6C" w:rsidRPr="005503F1" w:rsidRDefault="00FF0D6C" w:rsidP="00D44B36">
      <w:pPr>
        <w:jc w:val="both"/>
        <w:rPr>
          <w:b/>
          <w:sz w:val="24"/>
          <w:szCs w:val="24"/>
          <w:lang w:val="es-ES"/>
        </w:rPr>
      </w:pPr>
      <w:r w:rsidRPr="005503F1">
        <w:rPr>
          <w:sz w:val="24"/>
          <w:szCs w:val="24"/>
        </w:rPr>
        <w:t>Los recursos persuasivos o estrategias argumentativas son “aquellos procedimientos discursivos que, de modo intencional y consciente, utiliza el hablante o el escritor para incrementar la eficacia de su discurso al convencer o persuadir al lector en una situación comunicativa donde exista argumentación”</w:t>
      </w:r>
      <w:r w:rsidRPr="005503F1">
        <w:rPr>
          <w:rStyle w:val="Refdenotaalpie"/>
          <w:sz w:val="24"/>
          <w:szCs w:val="24"/>
        </w:rPr>
        <w:footnoteReference w:id="1"/>
      </w:r>
      <w:r w:rsidRPr="005503F1">
        <w:rPr>
          <w:sz w:val="24"/>
          <w:szCs w:val="24"/>
        </w:rPr>
        <w:t>. Se utilizan con el fin de hacer comprensible una información, buscan construir una imagen de objetividad que le da prestigio científico al discurso. Se identifican varios recursos persuasivos que permiten fundamentar la tesis:</w:t>
      </w:r>
    </w:p>
    <w:p w:rsidR="00FF0D6C" w:rsidRPr="005503F1" w:rsidRDefault="00FF0D6C" w:rsidP="00FF0D6C">
      <w:pPr>
        <w:pStyle w:val="NormalWeb"/>
        <w:spacing w:before="0" w:beforeAutospacing="0" w:after="0" w:afterAutospacing="0"/>
        <w:ind w:left="360"/>
        <w:jc w:val="both"/>
      </w:pPr>
    </w:p>
    <w:p w:rsidR="00FF0D6C" w:rsidRPr="005503F1" w:rsidRDefault="00FF0D6C" w:rsidP="00FF0D6C">
      <w:pPr>
        <w:pStyle w:val="NormalWeb"/>
        <w:numPr>
          <w:ilvl w:val="0"/>
          <w:numId w:val="4"/>
        </w:numPr>
        <w:spacing w:before="0" w:beforeAutospacing="0" w:after="240" w:afterAutospacing="0"/>
        <w:jc w:val="both"/>
      </w:pPr>
      <w:r w:rsidRPr="005503F1">
        <w:rPr>
          <w:b/>
        </w:rPr>
        <w:t>Definición:</w:t>
      </w:r>
      <w:r w:rsidRPr="005503F1">
        <w:t xml:space="preserve"> Está relacionada con el significado de las palabras o los conceptos, bien sea establecidos por fuentes de autoridad o de su propia elaboración. Este recurso “permite tener una idea consensuada sobre lo que se va argumentar, especialmente cuando el significado de un concepto es controvertido o no es claro”</w:t>
      </w:r>
      <w:r w:rsidRPr="005503F1">
        <w:rPr>
          <w:rStyle w:val="Refdenotaalpie"/>
        </w:rPr>
        <w:footnoteReference w:id="2"/>
      </w:r>
      <w:r w:rsidRPr="005503F1">
        <w:t xml:space="preserve">. </w:t>
      </w:r>
    </w:p>
    <w:p w:rsidR="00FF0D6C" w:rsidRPr="005503F1" w:rsidRDefault="00FF0D6C" w:rsidP="00FF0D6C">
      <w:pPr>
        <w:pStyle w:val="NormalWeb"/>
        <w:spacing w:before="0" w:beforeAutospacing="0" w:after="240" w:afterAutospacing="0"/>
        <w:jc w:val="both"/>
      </w:pPr>
      <w:r w:rsidRPr="005503F1">
        <w:rPr>
          <w:u w:val="single"/>
        </w:rPr>
        <w:t>Ejemplo</w:t>
      </w:r>
      <w:r w:rsidRPr="005503F1">
        <w:t>: “La clonación es una técnica utilizada en el cultivo de tejidos, gracias a la cual todas las células obtenidas proceden de una misma célula”.</w:t>
      </w:r>
    </w:p>
    <w:p w:rsidR="00FF0D6C" w:rsidRPr="005503F1" w:rsidRDefault="00FF0D6C" w:rsidP="00FF0D6C">
      <w:pPr>
        <w:pStyle w:val="NormalWeb"/>
        <w:numPr>
          <w:ilvl w:val="0"/>
          <w:numId w:val="3"/>
        </w:numPr>
        <w:spacing w:before="0" w:beforeAutospacing="0" w:after="240" w:afterAutospacing="0"/>
        <w:jc w:val="both"/>
      </w:pPr>
      <w:r w:rsidRPr="005503F1">
        <w:rPr>
          <w:b/>
        </w:rPr>
        <w:t xml:space="preserve">Analogías: </w:t>
      </w:r>
      <w:r w:rsidRPr="005503F1">
        <w:t>Permite establecer relaciones, semejanzas, similitudes, afinidades, equivalencias entre las realidades planteadas. Establece una relación pertinente que permite la transferencia o contrastación de cualidades de una a otra realidad. “Su función es la aclaración, explicando una relación desconocida con base en otra más familiar”</w:t>
      </w:r>
      <w:r w:rsidRPr="005503F1">
        <w:rPr>
          <w:rStyle w:val="Refdenotaalpie"/>
        </w:rPr>
        <w:footnoteReference w:id="3"/>
      </w:r>
      <w:r w:rsidRPr="005503F1">
        <w:t>.</w:t>
      </w:r>
    </w:p>
    <w:p w:rsidR="00FF0D6C" w:rsidRDefault="00FF0D6C" w:rsidP="00FF0D6C">
      <w:pPr>
        <w:pStyle w:val="NormalWeb"/>
        <w:spacing w:before="0" w:beforeAutospacing="0" w:after="240" w:afterAutospacing="0"/>
        <w:jc w:val="both"/>
      </w:pPr>
      <w:r w:rsidRPr="005503F1">
        <w:rPr>
          <w:u w:val="single"/>
        </w:rPr>
        <w:t>Ejemplo:</w:t>
      </w:r>
      <w:r w:rsidRPr="005503F1">
        <w:t xml:space="preserve"> ¿otro puente hacia la biología celular? La verdad es que los pescadores pueden sentirse orgullosos, ya que las redes, que ellos utilizan desde tiempo inmemorial, son el último grito de moda en la informática y tienden un puente hacia la biología. El estudio del comportamiento de las redes de computadoras arroja insospechados resultados como modelo para entender las redes neuronales del cerebro. </w:t>
      </w:r>
    </w:p>
    <w:p w:rsidR="005503F1" w:rsidRDefault="005503F1" w:rsidP="00FF0D6C">
      <w:pPr>
        <w:pStyle w:val="NormalWeb"/>
        <w:spacing w:before="0" w:beforeAutospacing="0" w:after="240" w:afterAutospacing="0"/>
        <w:jc w:val="both"/>
      </w:pPr>
    </w:p>
    <w:p w:rsidR="005503F1" w:rsidRDefault="005503F1" w:rsidP="00FF0D6C">
      <w:pPr>
        <w:pStyle w:val="NormalWeb"/>
        <w:spacing w:before="0" w:beforeAutospacing="0" w:after="240" w:afterAutospacing="0"/>
        <w:jc w:val="both"/>
      </w:pPr>
    </w:p>
    <w:p w:rsidR="005503F1" w:rsidRPr="005503F1" w:rsidRDefault="005503F1" w:rsidP="00FF0D6C">
      <w:pPr>
        <w:pStyle w:val="NormalWeb"/>
        <w:spacing w:before="0" w:beforeAutospacing="0" w:after="240" w:afterAutospacing="0"/>
        <w:jc w:val="both"/>
      </w:pPr>
    </w:p>
    <w:p w:rsidR="00FF0D6C" w:rsidRPr="005503F1" w:rsidRDefault="00FF0D6C" w:rsidP="00FF0D6C">
      <w:pPr>
        <w:numPr>
          <w:ilvl w:val="0"/>
          <w:numId w:val="2"/>
        </w:numPr>
        <w:jc w:val="both"/>
        <w:rPr>
          <w:sz w:val="24"/>
          <w:szCs w:val="24"/>
        </w:rPr>
      </w:pPr>
      <w:r w:rsidRPr="005503F1">
        <w:rPr>
          <w:b/>
          <w:sz w:val="24"/>
          <w:szCs w:val="24"/>
        </w:rPr>
        <w:lastRenderedPageBreak/>
        <w:t xml:space="preserve">Descripción: </w:t>
      </w:r>
      <w:r w:rsidRPr="005503F1">
        <w:rPr>
          <w:sz w:val="24"/>
          <w:szCs w:val="24"/>
        </w:rPr>
        <w:t>Describir significa representar por medio de la palabra la imagen de un objeto, una persona, un ser animado o inanimado, un ambiente o un fenómeno. La descripción puede ser científica u objetiva: técnica o instructiva, cuyo fin es dar a conocer un objeto, partes, funcionamiento y finalidad. O literaria o subjetiva: su propósito es provocar una impresión o un sentimiento, atiende a lo estético, psicológico o moral.</w:t>
      </w:r>
    </w:p>
    <w:p w:rsidR="00FF0D6C" w:rsidRPr="005503F1" w:rsidRDefault="00FF0D6C" w:rsidP="00FF0D6C">
      <w:pPr>
        <w:jc w:val="both"/>
        <w:rPr>
          <w:sz w:val="24"/>
          <w:szCs w:val="24"/>
        </w:rPr>
      </w:pPr>
    </w:p>
    <w:p w:rsidR="00FF0D6C" w:rsidRPr="005503F1" w:rsidRDefault="00FF0D6C" w:rsidP="00FF0D6C">
      <w:pPr>
        <w:jc w:val="both"/>
        <w:rPr>
          <w:sz w:val="24"/>
          <w:szCs w:val="24"/>
        </w:rPr>
      </w:pPr>
      <w:r w:rsidRPr="005503F1">
        <w:rPr>
          <w:sz w:val="24"/>
          <w:szCs w:val="24"/>
          <w:u w:val="single"/>
        </w:rPr>
        <w:t xml:space="preserve">Ejemplo: </w:t>
      </w:r>
      <w:r w:rsidRPr="005503F1">
        <w:rPr>
          <w:sz w:val="24"/>
          <w:szCs w:val="24"/>
        </w:rPr>
        <w:t xml:space="preserve">Además llevaba una tripulación, demasiado numerosa para un barco tan pequeño, compuesta de cuarenta malayos y </w:t>
      </w:r>
      <w:proofErr w:type="spellStart"/>
      <w:r w:rsidRPr="005503F1">
        <w:rPr>
          <w:sz w:val="24"/>
          <w:szCs w:val="24"/>
        </w:rPr>
        <w:t>dayakos</w:t>
      </w:r>
      <w:proofErr w:type="spellEnd"/>
      <w:r w:rsidRPr="005503F1">
        <w:rPr>
          <w:sz w:val="24"/>
          <w:szCs w:val="24"/>
        </w:rPr>
        <w:t xml:space="preserve">, ya de cierta edad, pero todavía fuertes, de rostro altivo y con no pocas cicatrices, lo cual indicaba que eran gente de mar y de guerra a un mismo tiempo… El “Mariana” había encallado en uno de aquellos bancos ocultos por las aguas, que entonces comenzaba a verse por efecto de la baja marea (Tomado de los tigres de la Malasia- Emilio </w:t>
      </w:r>
      <w:proofErr w:type="spellStart"/>
      <w:r w:rsidRPr="005503F1">
        <w:rPr>
          <w:sz w:val="24"/>
          <w:szCs w:val="24"/>
        </w:rPr>
        <w:t>Salgari</w:t>
      </w:r>
      <w:proofErr w:type="spellEnd"/>
      <w:r w:rsidRPr="005503F1">
        <w:rPr>
          <w:sz w:val="24"/>
          <w:szCs w:val="24"/>
        </w:rPr>
        <w:t>)</w:t>
      </w:r>
    </w:p>
    <w:p w:rsidR="00FF0D6C" w:rsidRPr="005503F1" w:rsidRDefault="00FF0D6C" w:rsidP="00FF0D6C">
      <w:pPr>
        <w:spacing w:after="240"/>
        <w:ind w:left="360"/>
        <w:jc w:val="both"/>
        <w:rPr>
          <w:sz w:val="24"/>
          <w:szCs w:val="24"/>
        </w:rPr>
      </w:pPr>
    </w:p>
    <w:p w:rsidR="00FF0D6C" w:rsidRPr="005503F1" w:rsidRDefault="00FF0D6C" w:rsidP="00FF0D6C">
      <w:pPr>
        <w:numPr>
          <w:ilvl w:val="0"/>
          <w:numId w:val="2"/>
        </w:numPr>
        <w:spacing w:after="240"/>
        <w:jc w:val="both"/>
        <w:rPr>
          <w:sz w:val="24"/>
          <w:szCs w:val="24"/>
        </w:rPr>
      </w:pPr>
      <w:r w:rsidRPr="005503F1">
        <w:rPr>
          <w:b/>
          <w:sz w:val="24"/>
          <w:szCs w:val="24"/>
        </w:rPr>
        <w:t>Narración</w:t>
      </w:r>
      <w:r w:rsidRPr="005503F1">
        <w:rPr>
          <w:sz w:val="24"/>
          <w:szCs w:val="24"/>
        </w:rPr>
        <w:t>: el arte  de relatar, contar o referir un hecho, una experiencia, un suceso, una anécdota o una historia. Es presentar acciones verídicas o ficticias ocurridas en un tiempo o lugar determinado, para contribuir al descubrimiento de un principio o una regla.</w:t>
      </w:r>
    </w:p>
    <w:p w:rsidR="00FF0D6C" w:rsidRPr="005503F1" w:rsidRDefault="00FF0D6C" w:rsidP="00FF0D6C">
      <w:pPr>
        <w:spacing w:after="240"/>
        <w:jc w:val="both"/>
        <w:rPr>
          <w:sz w:val="24"/>
          <w:szCs w:val="24"/>
          <w:lang w:val="es-ES"/>
        </w:rPr>
      </w:pPr>
      <w:r w:rsidRPr="005503F1">
        <w:rPr>
          <w:sz w:val="24"/>
          <w:szCs w:val="24"/>
          <w:u w:val="single"/>
        </w:rPr>
        <w:t xml:space="preserve">Ejemplo: </w:t>
      </w:r>
      <w:r w:rsidRPr="005503F1">
        <w:rPr>
          <w:sz w:val="24"/>
          <w:szCs w:val="24"/>
          <w:lang w:val="es-ES"/>
        </w:rPr>
        <w:t xml:space="preserve">El cómic es un invento muy reciente; apenas tiene un siglo de vida. Sin embargo, las historias narradas a través de imágenes y texto, que es en lo que se basa el cómic, son bastante antiguas: los egipcios, por ejemplo, pintaban enormes murales en forma de tira donde aparecían imágenes acompañadas de jeroglíficos, que era su sistema de escritura. Fue a finales del siglo XIX cuando el cómic nació tal y como lo conocemos hoy día. </w:t>
      </w:r>
    </w:p>
    <w:p w:rsidR="00FF0D6C" w:rsidRPr="005503F1" w:rsidRDefault="00FF0D6C" w:rsidP="00FF0D6C">
      <w:pPr>
        <w:numPr>
          <w:ilvl w:val="0"/>
          <w:numId w:val="14"/>
        </w:numPr>
        <w:spacing w:after="240"/>
        <w:jc w:val="both"/>
        <w:rPr>
          <w:sz w:val="24"/>
          <w:szCs w:val="24"/>
          <w:lang w:val="es-ES"/>
        </w:rPr>
      </w:pPr>
      <w:r w:rsidRPr="005503F1">
        <w:rPr>
          <w:b/>
          <w:sz w:val="24"/>
          <w:szCs w:val="24"/>
        </w:rPr>
        <w:t>Ejemplos</w:t>
      </w:r>
      <w:r w:rsidRPr="005503F1">
        <w:rPr>
          <w:b/>
          <w:sz w:val="24"/>
          <w:szCs w:val="24"/>
          <w:lang w:val="es-ES"/>
        </w:rPr>
        <w:t xml:space="preserve">: </w:t>
      </w:r>
      <w:r w:rsidRPr="005503F1">
        <w:rPr>
          <w:sz w:val="24"/>
          <w:szCs w:val="24"/>
        </w:rPr>
        <w:t xml:space="preserve">Se citan ejemplos como apoyo o para sustentar la validez de la tesis, es decir que sirvan para confirmar la conclusión. </w:t>
      </w:r>
      <w:r w:rsidRPr="005503F1">
        <w:rPr>
          <w:sz w:val="24"/>
          <w:szCs w:val="24"/>
          <w:lang w:val="es-VE"/>
        </w:rPr>
        <w:t xml:space="preserve">Este recurso se sustenta en conductas de individuos o grupos cuya reputación es valorada bien sea como modelo o </w:t>
      </w:r>
      <w:proofErr w:type="spellStart"/>
      <w:r w:rsidRPr="005503F1">
        <w:rPr>
          <w:sz w:val="24"/>
          <w:szCs w:val="24"/>
          <w:lang w:val="es-VE"/>
        </w:rPr>
        <w:t>antimodelo</w:t>
      </w:r>
      <w:proofErr w:type="spellEnd"/>
      <w:r w:rsidRPr="005503F1">
        <w:rPr>
          <w:sz w:val="24"/>
          <w:szCs w:val="24"/>
          <w:lang w:val="es-VE"/>
        </w:rPr>
        <w:t xml:space="preserve">. </w:t>
      </w:r>
    </w:p>
    <w:p w:rsidR="00FF0D6C" w:rsidRPr="005503F1" w:rsidRDefault="00FF0D6C" w:rsidP="00FF0D6C">
      <w:pPr>
        <w:ind w:left="360"/>
        <w:jc w:val="both"/>
        <w:rPr>
          <w:sz w:val="24"/>
          <w:szCs w:val="24"/>
          <w:lang w:val="es-ES"/>
        </w:rPr>
      </w:pPr>
      <w:r w:rsidRPr="005503F1">
        <w:rPr>
          <w:sz w:val="24"/>
          <w:szCs w:val="24"/>
          <w:lang w:val="es-VE"/>
        </w:rPr>
        <w:t xml:space="preserve">Los ejemplos deben ser </w:t>
      </w:r>
      <w:r w:rsidRPr="005503F1">
        <w:rPr>
          <w:sz w:val="24"/>
          <w:szCs w:val="24"/>
        </w:rPr>
        <w:t xml:space="preserve">confiables, respaldados por información clara y veraz,  </w:t>
      </w:r>
      <w:r w:rsidRPr="005503F1">
        <w:rPr>
          <w:sz w:val="24"/>
          <w:szCs w:val="24"/>
          <w:lang w:val="es-ES"/>
        </w:rPr>
        <w:t>no se definen por la cantidad sino por la capacidad de representar un conjunto en su generalidad, se pueden utilizar más de un ejemplo, sin abusar de ellos, un solo ejemplo es útil para ilustrar una idea específica, pero no suficiente para demostrar una tesis.</w:t>
      </w:r>
    </w:p>
    <w:p w:rsidR="00FF0D6C" w:rsidRPr="005503F1" w:rsidRDefault="00FF0D6C" w:rsidP="00FF0D6C">
      <w:pPr>
        <w:jc w:val="both"/>
        <w:rPr>
          <w:sz w:val="24"/>
          <w:szCs w:val="24"/>
          <w:lang w:val="es-ES"/>
        </w:rPr>
      </w:pPr>
    </w:p>
    <w:p w:rsidR="00FF0D6C" w:rsidRPr="005503F1" w:rsidRDefault="00FF0D6C" w:rsidP="00FF0D6C">
      <w:pPr>
        <w:jc w:val="both"/>
        <w:rPr>
          <w:sz w:val="24"/>
          <w:szCs w:val="24"/>
          <w:lang w:val="es-ES"/>
        </w:rPr>
      </w:pPr>
      <w:r w:rsidRPr="005503F1">
        <w:rPr>
          <w:sz w:val="24"/>
          <w:szCs w:val="24"/>
          <w:u w:val="single"/>
          <w:lang w:val="es-ES"/>
        </w:rPr>
        <w:t xml:space="preserve">Ejemplos: </w:t>
      </w:r>
      <w:r w:rsidRPr="005503F1">
        <w:rPr>
          <w:sz w:val="24"/>
          <w:szCs w:val="24"/>
          <w:lang w:val="es-ES"/>
        </w:rPr>
        <w:t>“Las mujeres en nuestro país han demostrado una alta competitividad. Podemos ver candidatas presidenciales como (ejemplo 1), en las fuerzas armadas existen mujeres con grados superiores (ejemplo 2), en algunas compañías de aviación hay mujeres que pilotean aviones (ej. 3)…</w:t>
      </w:r>
    </w:p>
    <w:p w:rsidR="00FF0D6C" w:rsidRPr="005503F1" w:rsidRDefault="00FF0D6C" w:rsidP="00FF0D6C">
      <w:pPr>
        <w:jc w:val="both"/>
        <w:rPr>
          <w:sz w:val="24"/>
          <w:szCs w:val="24"/>
          <w:lang w:val="es-ES"/>
        </w:rPr>
      </w:pPr>
      <w:r w:rsidRPr="005503F1">
        <w:rPr>
          <w:sz w:val="24"/>
          <w:szCs w:val="24"/>
          <w:lang w:val="es-ES"/>
        </w:rPr>
        <w:t>Un ejemplo de ello es la reconocida María Isabel Urrutia, quien después de ganar una valiosa medalla olímpica de oro, incursiono exitosamente en la política colombiana”.</w:t>
      </w:r>
    </w:p>
    <w:p w:rsidR="00FF0D6C" w:rsidRPr="005503F1" w:rsidRDefault="00FF0D6C" w:rsidP="00FF0D6C">
      <w:pPr>
        <w:ind w:left="720"/>
        <w:jc w:val="both"/>
        <w:rPr>
          <w:sz w:val="24"/>
          <w:szCs w:val="24"/>
          <w:lang w:val="es-ES"/>
        </w:rPr>
      </w:pPr>
    </w:p>
    <w:p w:rsidR="00FF0D6C" w:rsidRPr="005503F1" w:rsidRDefault="00FF0D6C" w:rsidP="00FF0D6C">
      <w:pPr>
        <w:numPr>
          <w:ilvl w:val="0"/>
          <w:numId w:val="5"/>
        </w:numPr>
        <w:spacing w:after="240"/>
        <w:jc w:val="both"/>
        <w:rPr>
          <w:sz w:val="24"/>
          <w:szCs w:val="24"/>
        </w:rPr>
      </w:pPr>
      <w:r w:rsidRPr="005503F1">
        <w:rPr>
          <w:b/>
          <w:sz w:val="24"/>
          <w:szCs w:val="24"/>
        </w:rPr>
        <w:t xml:space="preserve">Hechos: </w:t>
      </w:r>
      <w:r w:rsidRPr="005503F1">
        <w:rPr>
          <w:sz w:val="24"/>
          <w:szCs w:val="24"/>
        </w:rPr>
        <w:t>Están estrechamente relacionados con la narración y se constituyen en  situaciones ocurridas en un tiempo y un espacio real que parten de testimonios, experiencias, observaciones, evidencias, fotos, videos, entre otros. Díaz</w:t>
      </w:r>
      <w:r w:rsidRPr="005503F1">
        <w:rPr>
          <w:rStyle w:val="Refdenotaalpie"/>
          <w:sz w:val="24"/>
          <w:szCs w:val="24"/>
        </w:rPr>
        <w:footnoteReference w:id="4"/>
      </w:r>
      <w:r w:rsidRPr="005503F1">
        <w:rPr>
          <w:sz w:val="24"/>
          <w:szCs w:val="24"/>
        </w:rPr>
        <w:t xml:space="preserve"> expone que los hechos son evidentes por sí mismos, no se discuten, los enunciados que expresan hechos no son objetos de polémica y se pueden constatar mediante evidencias textuales, orales o visuales.  </w:t>
      </w:r>
    </w:p>
    <w:p w:rsidR="00FF0D6C" w:rsidRPr="005503F1" w:rsidRDefault="00FF0D6C" w:rsidP="00FF0D6C">
      <w:pPr>
        <w:rPr>
          <w:sz w:val="24"/>
          <w:szCs w:val="24"/>
          <w:lang w:val="es-ES"/>
        </w:rPr>
      </w:pPr>
      <w:r w:rsidRPr="005503F1">
        <w:rPr>
          <w:sz w:val="24"/>
          <w:szCs w:val="24"/>
          <w:u w:val="single"/>
          <w:lang w:val="es-ES"/>
        </w:rPr>
        <w:t>Ejemplos:</w:t>
      </w:r>
      <w:r w:rsidRPr="005503F1">
        <w:rPr>
          <w:sz w:val="24"/>
          <w:szCs w:val="24"/>
          <w:lang w:val="es-ES"/>
        </w:rPr>
        <w:t xml:space="preserve"> “La </w:t>
      </w:r>
      <w:hyperlink r:id="rId7" w:history="1">
        <w:r w:rsidRPr="005503F1">
          <w:rPr>
            <w:sz w:val="24"/>
            <w:szCs w:val="24"/>
            <w:lang w:val="es-ES"/>
          </w:rPr>
          <w:t>Navidad</w:t>
        </w:r>
      </w:hyperlink>
      <w:r w:rsidRPr="005503F1">
        <w:rPr>
          <w:sz w:val="24"/>
          <w:szCs w:val="24"/>
          <w:lang w:val="es-ES"/>
        </w:rPr>
        <w:t xml:space="preserve"> demostró que el </w:t>
      </w:r>
      <w:hyperlink r:id="rId8" w:history="1">
        <w:r w:rsidRPr="005503F1">
          <w:rPr>
            <w:sz w:val="24"/>
            <w:szCs w:val="24"/>
            <w:lang w:val="es-ES"/>
          </w:rPr>
          <w:t>comercio</w:t>
        </w:r>
      </w:hyperlink>
      <w:r w:rsidRPr="005503F1">
        <w:rPr>
          <w:sz w:val="24"/>
          <w:szCs w:val="24"/>
          <w:lang w:val="es-ES"/>
        </w:rPr>
        <w:t xml:space="preserve"> invade de artefactos peligrosos afectando la niñez colombiana”. </w:t>
      </w:r>
    </w:p>
    <w:p w:rsidR="00FF0D6C" w:rsidRPr="005503F1" w:rsidRDefault="00FF0D6C" w:rsidP="00FF0D6C">
      <w:pPr>
        <w:rPr>
          <w:sz w:val="24"/>
          <w:szCs w:val="24"/>
          <w:lang w:val="es-ES"/>
        </w:rPr>
      </w:pPr>
      <w:r w:rsidRPr="005503F1">
        <w:rPr>
          <w:sz w:val="24"/>
          <w:szCs w:val="24"/>
          <w:lang w:val="es-ES"/>
        </w:rPr>
        <w:t>“Los hechos acaecidos en el Naya confirman que no se justifica la violencia provocada por los paramilitares”.</w:t>
      </w:r>
    </w:p>
    <w:p w:rsidR="00FF0D6C" w:rsidRPr="005503F1" w:rsidRDefault="00FF0D6C" w:rsidP="00FF0D6C">
      <w:pPr>
        <w:rPr>
          <w:sz w:val="24"/>
          <w:szCs w:val="24"/>
          <w:lang w:val="es-ES"/>
        </w:rPr>
      </w:pPr>
    </w:p>
    <w:p w:rsidR="00FF0D6C" w:rsidRPr="005503F1" w:rsidRDefault="00FF0D6C" w:rsidP="00FF0D6C">
      <w:pPr>
        <w:numPr>
          <w:ilvl w:val="0"/>
          <w:numId w:val="5"/>
        </w:numPr>
        <w:spacing w:after="240"/>
        <w:jc w:val="both"/>
        <w:rPr>
          <w:sz w:val="24"/>
          <w:szCs w:val="24"/>
        </w:rPr>
      </w:pPr>
      <w:r w:rsidRPr="005503F1">
        <w:rPr>
          <w:b/>
          <w:sz w:val="24"/>
          <w:szCs w:val="24"/>
        </w:rPr>
        <w:lastRenderedPageBreak/>
        <w:t xml:space="preserve">Pruebas: </w:t>
      </w:r>
      <w:r w:rsidRPr="005503F1">
        <w:rPr>
          <w:sz w:val="24"/>
          <w:szCs w:val="24"/>
        </w:rPr>
        <w:t>evidencias objetivas representadas en cifras, indicadores, datos estadísticos, encuestas, entre otras y que generalmente parten de los resultados de investigaciones de tipo científico, económico o social. Van acompañadas siempre de un argumento de autoridad.</w:t>
      </w:r>
    </w:p>
    <w:p w:rsidR="00FF0D6C" w:rsidRPr="005503F1" w:rsidRDefault="00FF0D6C" w:rsidP="00FF0D6C">
      <w:pPr>
        <w:spacing w:after="240"/>
        <w:jc w:val="both"/>
        <w:rPr>
          <w:sz w:val="24"/>
          <w:szCs w:val="24"/>
        </w:rPr>
      </w:pPr>
      <w:r w:rsidRPr="005503F1">
        <w:rPr>
          <w:sz w:val="24"/>
          <w:szCs w:val="24"/>
          <w:u w:val="single"/>
        </w:rPr>
        <w:t xml:space="preserve">Ejemplo: </w:t>
      </w:r>
      <w:r w:rsidRPr="005503F1">
        <w:rPr>
          <w:sz w:val="24"/>
          <w:szCs w:val="24"/>
        </w:rPr>
        <w:t xml:space="preserve">Un grupo de investigadores de la Universidad  de Cambridge midió las grasas sanguíneas de dos tribus indígenas. El estudio reveló que los miembros de la tribu que consumía pescado habitualmente tenían más bajos los triglicéridos que la tribu que consumía otros alimentos. </w:t>
      </w:r>
    </w:p>
    <w:p w:rsidR="00FF0D6C" w:rsidRPr="005503F1" w:rsidRDefault="00FF0D6C" w:rsidP="00FF0D6C">
      <w:pPr>
        <w:numPr>
          <w:ilvl w:val="0"/>
          <w:numId w:val="13"/>
        </w:numPr>
        <w:jc w:val="both"/>
        <w:rPr>
          <w:sz w:val="24"/>
          <w:szCs w:val="24"/>
        </w:rPr>
      </w:pPr>
      <w:r w:rsidRPr="005503F1">
        <w:rPr>
          <w:b/>
          <w:sz w:val="24"/>
          <w:szCs w:val="24"/>
          <w:lang w:val="es-ES"/>
        </w:rPr>
        <w:t xml:space="preserve">Comparación: </w:t>
      </w:r>
      <w:r w:rsidRPr="005503F1">
        <w:rPr>
          <w:sz w:val="24"/>
          <w:szCs w:val="24"/>
          <w:lang w:val="es-ES"/>
        </w:rPr>
        <w:t>De acuerdo con lo planteado por Calvo</w:t>
      </w:r>
      <w:r w:rsidRPr="005503F1">
        <w:rPr>
          <w:rStyle w:val="Refdenotaalpie"/>
          <w:sz w:val="24"/>
          <w:szCs w:val="24"/>
        </w:rPr>
        <w:footnoteReference w:id="5"/>
      </w:r>
      <w:r w:rsidRPr="005503F1">
        <w:rPr>
          <w:b/>
          <w:sz w:val="24"/>
          <w:szCs w:val="24"/>
          <w:lang w:val="es-ES"/>
        </w:rPr>
        <w:t xml:space="preserve"> </w:t>
      </w:r>
      <w:r w:rsidRPr="005503F1">
        <w:rPr>
          <w:sz w:val="24"/>
          <w:szCs w:val="24"/>
        </w:rPr>
        <w:t xml:space="preserve">permite fijar la atención en dos o más objetos para descubrir sus relaciones o estimar sus diferencias o semejanzas. Existen diversas formas de comparación: </w:t>
      </w:r>
    </w:p>
    <w:p w:rsidR="00FF0D6C" w:rsidRPr="005503F1" w:rsidRDefault="00FF0D6C" w:rsidP="00FF0D6C">
      <w:pPr>
        <w:numPr>
          <w:ilvl w:val="0"/>
          <w:numId w:val="12"/>
        </w:numPr>
        <w:jc w:val="both"/>
        <w:rPr>
          <w:sz w:val="24"/>
          <w:szCs w:val="24"/>
        </w:rPr>
      </w:pPr>
      <w:r w:rsidRPr="005503F1">
        <w:rPr>
          <w:sz w:val="24"/>
          <w:szCs w:val="24"/>
        </w:rPr>
        <w:t>La comparación se centra en un caso: esta se profundiza en una sola relación entre dos elementos, en la cual se desglosan varios aspectos.</w:t>
      </w:r>
    </w:p>
    <w:p w:rsidR="00FF0D6C" w:rsidRPr="005503F1" w:rsidRDefault="00FF0D6C" w:rsidP="00FF0D6C">
      <w:pPr>
        <w:numPr>
          <w:ilvl w:val="0"/>
          <w:numId w:val="12"/>
        </w:numPr>
        <w:jc w:val="both"/>
        <w:rPr>
          <w:sz w:val="24"/>
          <w:szCs w:val="24"/>
        </w:rPr>
      </w:pPr>
      <w:r w:rsidRPr="005503F1">
        <w:rPr>
          <w:sz w:val="24"/>
          <w:szCs w:val="24"/>
        </w:rPr>
        <w:t>Los elementos comparados no tienen que ser iguales, pueden compartir similitudes relevantes e importantes.</w:t>
      </w:r>
    </w:p>
    <w:p w:rsidR="00FF0D6C" w:rsidRPr="005503F1" w:rsidRDefault="00FF0D6C" w:rsidP="00FF0D6C">
      <w:pPr>
        <w:numPr>
          <w:ilvl w:val="0"/>
          <w:numId w:val="12"/>
        </w:numPr>
        <w:jc w:val="both"/>
        <w:rPr>
          <w:sz w:val="24"/>
          <w:szCs w:val="24"/>
        </w:rPr>
      </w:pPr>
      <w:r w:rsidRPr="005503F1">
        <w:rPr>
          <w:sz w:val="24"/>
          <w:szCs w:val="24"/>
        </w:rPr>
        <w:t>Se puede comparar para destacar diferencias: se ilustran mejor las ideas por contraste con el “elemento base”.</w:t>
      </w:r>
    </w:p>
    <w:p w:rsidR="00FF0D6C" w:rsidRPr="005503F1" w:rsidRDefault="00FF0D6C" w:rsidP="00FF0D6C">
      <w:pPr>
        <w:numPr>
          <w:ilvl w:val="0"/>
          <w:numId w:val="12"/>
        </w:numPr>
        <w:jc w:val="both"/>
        <w:rPr>
          <w:sz w:val="24"/>
          <w:szCs w:val="24"/>
        </w:rPr>
      </w:pPr>
      <w:r w:rsidRPr="005503F1">
        <w:rPr>
          <w:sz w:val="24"/>
          <w:szCs w:val="24"/>
        </w:rPr>
        <w:t xml:space="preserve">La comparación conduce necesariamente a una síntesis: lo que se busca es abstraer aquello que tienen en común o diferente para establecer una conclusión respecto a un punto de partida. </w:t>
      </w:r>
    </w:p>
    <w:p w:rsidR="00FF0D6C" w:rsidRPr="005503F1" w:rsidRDefault="00FF0D6C" w:rsidP="00FF0D6C">
      <w:pPr>
        <w:jc w:val="both"/>
        <w:rPr>
          <w:sz w:val="24"/>
          <w:szCs w:val="24"/>
          <w:lang w:val="es-ES"/>
        </w:rPr>
      </w:pPr>
    </w:p>
    <w:p w:rsidR="00FF0D6C" w:rsidRPr="005503F1" w:rsidRDefault="00FF0D6C" w:rsidP="00FF0D6C">
      <w:pPr>
        <w:jc w:val="both"/>
        <w:rPr>
          <w:sz w:val="24"/>
          <w:szCs w:val="24"/>
          <w:lang w:val="es-ES"/>
        </w:rPr>
      </w:pPr>
      <w:r w:rsidRPr="005503F1">
        <w:rPr>
          <w:sz w:val="24"/>
          <w:szCs w:val="24"/>
          <w:u w:val="single"/>
          <w:lang w:val="es-ES"/>
        </w:rPr>
        <w:t>Ejemplo:</w:t>
      </w:r>
      <w:r w:rsidRPr="005503F1">
        <w:rPr>
          <w:sz w:val="24"/>
          <w:szCs w:val="24"/>
          <w:lang w:val="es-ES"/>
        </w:rPr>
        <w:t xml:space="preserve"> “Así como los docentes requieren de leer en forma permanente para la preparación de las clases, los estudiantes deben realizar lecturas constantemente para prepararse para la vida”.</w:t>
      </w:r>
    </w:p>
    <w:p w:rsidR="00FF0D6C" w:rsidRPr="005503F1" w:rsidRDefault="00FF0D6C" w:rsidP="00FF0D6C">
      <w:pPr>
        <w:jc w:val="both"/>
        <w:rPr>
          <w:sz w:val="24"/>
          <w:szCs w:val="24"/>
          <w:lang w:val="es-ES"/>
        </w:rPr>
      </w:pPr>
    </w:p>
    <w:p w:rsidR="00FF0D6C" w:rsidRPr="005503F1" w:rsidRDefault="00FF0D6C" w:rsidP="00FF0D6C">
      <w:pPr>
        <w:numPr>
          <w:ilvl w:val="0"/>
          <w:numId w:val="6"/>
        </w:numPr>
        <w:jc w:val="both"/>
        <w:rPr>
          <w:sz w:val="24"/>
          <w:szCs w:val="24"/>
        </w:rPr>
      </w:pPr>
      <w:r w:rsidRPr="005503F1">
        <w:rPr>
          <w:b/>
          <w:sz w:val="24"/>
          <w:szCs w:val="24"/>
        </w:rPr>
        <w:t xml:space="preserve">Razones: </w:t>
      </w:r>
      <w:r w:rsidRPr="005503F1">
        <w:rPr>
          <w:sz w:val="24"/>
          <w:szCs w:val="24"/>
        </w:rPr>
        <w:t xml:space="preserve">Por razón se entiende un supuesto que sirve para explicar por qué algo es como es y no de otro modo, es decir es un principio de la explicación. Se fundamenta en dar argumentaciones de tipo lógico que demuestren lo planteado por vía empírica o racional con predominio de la objetividad. La argumentación con razones explican o fundamentan el </w:t>
      </w:r>
      <w:r w:rsidRPr="005503F1">
        <w:rPr>
          <w:b/>
          <w:sz w:val="24"/>
          <w:szCs w:val="24"/>
        </w:rPr>
        <w:t>porqu</w:t>
      </w:r>
      <w:r w:rsidRPr="005503F1">
        <w:rPr>
          <w:sz w:val="24"/>
          <w:szCs w:val="24"/>
        </w:rPr>
        <w:t>é de una idea para construir un discurso convincente.</w:t>
      </w:r>
    </w:p>
    <w:p w:rsidR="00FF0D6C" w:rsidRPr="005503F1" w:rsidRDefault="00FF0D6C" w:rsidP="00FF0D6C">
      <w:pPr>
        <w:jc w:val="both"/>
        <w:rPr>
          <w:sz w:val="24"/>
          <w:szCs w:val="24"/>
          <w:u w:val="single"/>
          <w:lang w:val="es-ES"/>
        </w:rPr>
      </w:pPr>
    </w:p>
    <w:p w:rsidR="00FF0D6C" w:rsidRPr="005503F1" w:rsidRDefault="00FF0D6C" w:rsidP="00FF0D6C">
      <w:pPr>
        <w:jc w:val="both"/>
        <w:rPr>
          <w:sz w:val="24"/>
          <w:szCs w:val="24"/>
          <w:lang w:val="es-ES"/>
        </w:rPr>
      </w:pPr>
      <w:r w:rsidRPr="005503F1">
        <w:rPr>
          <w:sz w:val="24"/>
          <w:szCs w:val="24"/>
          <w:u w:val="single"/>
          <w:lang w:val="es-ES"/>
        </w:rPr>
        <w:t>Ejemplos:</w:t>
      </w:r>
      <w:r w:rsidRPr="005503F1">
        <w:rPr>
          <w:sz w:val="24"/>
          <w:szCs w:val="24"/>
          <w:lang w:val="es-ES"/>
        </w:rPr>
        <w:t xml:space="preserve"> “El exceso de harinas produce </w:t>
      </w:r>
      <w:hyperlink r:id="rId9" w:history="1">
        <w:r w:rsidRPr="005503F1">
          <w:rPr>
            <w:sz w:val="24"/>
            <w:szCs w:val="24"/>
            <w:lang w:val="es-ES"/>
          </w:rPr>
          <w:t>obesidad</w:t>
        </w:r>
      </w:hyperlink>
      <w:r w:rsidRPr="005503F1">
        <w:rPr>
          <w:sz w:val="24"/>
          <w:szCs w:val="24"/>
          <w:lang w:val="es-ES"/>
        </w:rPr>
        <w:t xml:space="preserve">, </w:t>
      </w:r>
      <w:r w:rsidRPr="005503F1">
        <w:rPr>
          <w:b/>
          <w:bCs/>
          <w:sz w:val="24"/>
          <w:szCs w:val="24"/>
          <w:lang w:val="es-ES"/>
        </w:rPr>
        <w:t xml:space="preserve">porque </w:t>
      </w:r>
      <w:r w:rsidRPr="005503F1">
        <w:rPr>
          <w:sz w:val="24"/>
          <w:szCs w:val="24"/>
          <w:lang w:val="es-ES"/>
        </w:rPr>
        <w:t xml:space="preserve">ellas contienen un elevado nivel de grasa”. “En el Choco llueve mucho </w:t>
      </w:r>
      <w:r w:rsidRPr="005503F1">
        <w:rPr>
          <w:b/>
          <w:bCs/>
          <w:sz w:val="24"/>
          <w:szCs w:val="24"/>
          <w:lang w:val="es-ES"/>
        </w:rPr>
        <w:t xml:space="preserve">porque </w:t>
      </w:r>
      <w:r w:rsidRPr="005503F1">
        <w:rPr>
          <w:sz w:val="24"/>
          <w:szCs w:val="24"/>
          <w:lang w:val="es-ES"/>
        </w:rPr>
        <w:t xml:space="preserve">posee un </w:t>
      </w:r>
      <w:hyperlink r:id="rId10" w:history="1">
        <w:r w:rsidRPr="005503F1">
          <w:rPr>
            <w:sz w:val="24"/>
            <w:szCs w:val="24"/>
            <w:lang w:val="es-ES"/>
          </w:rPr>
          <w:t>clima</w:t>
        </w:r>
      </w:hyperlink>
      <w:r w:rsidRPr="005503F1">
        <w:rPr>
          <w:sz w:val="24"/>
          <w:szCs w:val="24"/>
          <w:lang w:val="es-ES"/>
        </w:rPr>
        <w:t xml:space="preserve"> tropical lluvioso”</w:t>
      </w:r>
    </w:p>
    <w:p w:rsidR="00FF0D6C" w:rsidRPr="005503F1" w:rsidRDefault="00FF0D6C" w:rsidP="00FF0D6C">
      <w:pPr>
        <w:pStyle w:val="Prrafodelista"/>
        <w:numPr>
          <w:ilvl w:val="0"/>
          <w:numId w:val="7"/>
        </w:numPr>
        <w:spacing w:before="100" w:beforeAutospacing="1" w:after="100" w:afterAutospacing="1"/>
        <w:contextualSpacing/>
        <w:jc w:val="both"/>
        <w:rPr>
          <w:i/>
          <w:iCs/>
          <w:sz w:val="24"/>
          <w:szCs w:val="24"/>
          <w:lang w:val="es-VE"/>
        </w:rPr>
      </w:pPr>
      <w:r w:rsidRPr="005503F1">
        <w:rPr>
          <w:b/>
          <w:sz w:val="24"/>
          <w:szCs w:val="24"/>
        </w:rPr>
        <w:t xml:space="preserve">Argumentos de autoridad: </w:t>
      </w:r>
      <w:r w:rsidRPr="005503F1">
        <w:rPr>
          <w:sz w:val="24"/>
          <w:szCs w:val="24"/>
        </w:rPr>
        <w:t xml:space="preserve">En el </w:t>
      </w:r>
      <w:r w:rsidRPr="005503F1">
        <w:rPr>
          <w:bCs/>
          <w:sz w:val="24"/>
          <w:szCs w:val="24"/>
        </w:rPr>
        <w:t xml:space="preserve">argumento de </w:t>
      </w:r>
      <w:hyperlink r:id="rId11" w:history="1">
        <w:r w:rsidRPr="005503F1">
          <w:rPr>
            <w:bCs/>
            <w:sz w:val="24"/>
            <w:szCs w:val="24"/>
          </w:rPr>
          <w:t>autoridad</w:t>
        </w:r>
      </w:hyperlink>
      <w:r w:rsidRPr="005503F1">
        <w:rPr>
          <w:bCs/>
          <w:sz w:val="24"/>
          <w:szCs w:val="24"/>
        </w:rPr>
        <w:t xml:space="preserve"> </w:t>
      </w:r>
      <w:r w:rsidRPr="005503F1">
        <w:rPr>
          <w:sz w:val="24"/>
          <w:szCs w:val="24"/>
        </w:rPr>
        <w:t>se apela a la intertextualidad para reforzar lo que se afirma. De acuerdo con lo planteado por Cros</w:t>
      </w:r>
      <w:r w:rsidRPr="005503F1">
        <w:rPr>
          <w:rStyle w:val="Refdenotaalpie"/>
          <w:sz w:val="24"/>
          <w:szCs w:val="24"/>
        </w:rPr>
        <w:footnoteReference w:id="6"/>
      </w:r>
      <w:r w:rsidRPr="005503F1">
        <w:rPr>
          <w:sz w:val="24"/>
          <w:szCs w:val="24"/>
        </w:rPr>
        <w:t xml:space="preserve"> incluye la </w:t>
      </w:r>
      <w:r w:rsidRPr="005503F1">
        <w:rPr>
          <w:b/>
          <w:sz w:val="24"/>
          <w:szCs w:val="24"/>
        </w:rPr>
        <w:t>citación de autoridad</w:t>
      </w:r>
      <w:r w:rsidRPr="005503F1">
        <w:rPr>
          <w:sz w:val="24"/>
          <w:szCs w:val="24"/>
        </w:rPr>
        <w:t>,</w:t>
      </w:r>
      <w:r w:rsidRPr="005503F1">
        <w:rPr>
          <w:sz w:val="24"/>
          <w:szCs w:val="24"/>
          <w:lang w:val="es-VE"/>
        </w:rPr>
        <w:t xml:space="preserve"> en la cual el autor apela a un enunciado literal o aproximado, producido por otra persona en un lugar y tiempo distintos al de la enunciación; </w:t>
      </w:r>
      <w:r w:rsidRPr="005503F1">
        <w:rPr>
          <w:sz w:val="24"/>
          <w:szCs w:val="24"/>
        </w:rPr>
        <w:t xml:space="preserve">la </w:t>
      </w:r>
      <w:r w:rsidRPr="005503F1">
        <w:rPr>
          <w:b/>
          <w:sz w:val="24"/>
          <w:szCs w:val="24"/>
        </w:rPr>
        <w:t xml:space="preserve">autoridad polifónica, </w:t>
      </w:r>
      <w:r w:rsidRPr="005503F1">
        <w:rPr>
          <w:sz w:val="24"/>
          <w:szCs w:val="24"/>
        </w:rPr>
        <w:t xml:space="preserve">que consiste en incluir actores anónimos o </w:t>
      </w:r>
      <w:r w:rsidRPr="005503F1">
        <w:rPr>
          <w:sz w:val="24"/>
          <w:szCs w:val="24"/>
          <w:lang w:val="es-VE"/>
        </w:rPr>
        <w:t xml:space="preserve">nuevas voces en el discurso con el propósito de convalidar o atribuirle mayor veracidad a los argumentos (la voz de los expertos); y, </w:t>
      </w:r>
      <w:r w:rsidRPr="005503F1">
        <w:rPr>
          <w:b/>
          <w:sz w:val="24"/>
          <w:szCs w:val="24"/>
        </w:rPr>
        <w:t xml:space="preserve">la referencia a la propia autoridad, </w:t>
      </w:r>
      <w:r w:rsidRPr="005503F1">
        <w:rPr>
          <w:sz w:val="24"/>
          <w:szCs w:val="24"/>
        </w:rPr>
        <w:t xml:space="preserve">referida a las proposiciones </w:t>
      </w:r>
      <w:r w:rsidRPr="005503F1">
        <w:rPr>
          <w:sz w:val="24"/>
          <w:szCs w:val="24"/>
          <w:lang w:val="es-VE"/>
        </w:rPr>
        <w:t>cuyo valor se justifica basándose en la autoridad que él mismo se otorga, por su experiencia, prestigio o conocimiento.</w:t>
      </w:r>
    </w:p>
    <w:p w:rsidR="00FF0D6C" w:rsidRPr="005503F1" w:rsidRDefault="00FF0D6C" w:rsidP="00FF0D6C">
      <w:pPr>
        <w:jc w:val="both"/>
        <w:rPr>
          <w:sz w:val="24"/>
          <w:szCs w:val="24"/>
          <w:lang w:val="es-ES"/>
        </w:rPr>
      </w:pPr>
      <w:r w:rsidRPr="005503F1">
        <w:rPr>
          <w:sz w:val="24"/>
          <w:szCs w:val="24"/>
          <w:u w:val="single"/>
          <w:lang w:val="es-ES"/>
        </w:rPr>
        <w:t>Ejemplo:</w:t>
      </w:r>
      <w:r w:rsidRPr="005503F1">
        <w:rPr>
          <w:sz w:val="24"/>
          <w:szCs w:val="24"/>
          <w:lang w:val="es-ES"/>
        </w:rPr>
        <w:t xml:space="preserve"> “Según </w:t>
      </w:r>
      <w:proofErr w:type="spellStart"/>
      <w:r w:rsidRPr="005503F1">
        <w:rPr>
          <w:sz w:val="24"/>
          <w:szCs w:val="24"/>
          <w:lang w:val="es-ES"/>
        </w:rPr>
        <w:t>Jonas</w:t>
      </w:r>
      <w:proofErr w:type="spellEnd"/>
      <w:r w:rsidRPr="005503F1">
        <w:rPr>
          <w:sz w:val="24"/>
          <w:szCs w:val="24"/>
          <w:lang w:val="es-ES"/>
        </w:rPr>
        <w:t xml:space="preserve"> Cardona, un buen </w:t>
      </w:r>
      <w:hyperlink r:id="rId12" w:history="1">
        <w:r w:rsidRPr="005503F1">
          <w:rPr>
            <w:sz w:val="24"/>
            <w:szCs w:val="24"/>
            <w:lang w:val="es-ES"/>
          </w:rPr>
          <w:t>gerente</w:t>
        </w:r>
      </w:hyperlink>
      <w:r w:rsidRPr="005503F1">
        <w:rPr>
          <w:sz w:val="24"/>
          <w:szCs w:val="24"/>
          <w:lang w:val="es-ES"/>
        </w:rPr>
        <w:t xml:space="preserve"> debe tener un alto coeficiente emocional, intelectual, </w:t>
      </w:r>
      <w:hyperlink r:id="rId13" w:history="1">
        <w:r w:rsidRPr="005503F1">
          <w:rPr>
            <w:sz w:val="24"/>
            <w:szCs w:val="24"/>
            <w:lang w:val="es-ES"/>
          </w:rPr>
          <w:t>valores</w:t>
        </w:r>
      </w:hyperlink>
      <w:r w:rsidRPr="005503F1">
        <w:rPr>
          <w:sz w:val="24"/>
          <w:szCs w:val="24"/>
          <w:lang w:val="es-ES"/>
        </w:rPr>
        <w:t xml:space="preserve"> y principios que orienten su vida....”.</w:t>
      </w:r>
    </w:p>
    <w:p w:rsidR="00FF0D6C" w:rsidRPr="005503F1" w:rsidRDefault="00FF0D6C" w:rsidP="00FF0D6C">
      <w:pPr>
        <w:jc w:val="both"/>
        <w:rPr>
          <w:b/>
          <w:sz w:val="24"/>
          <w:szCs w:val="24"/>
          <w:lang w:val="es-ES"/>
        </w:rPr>
      </w:pPr>
    </w:p>
    <w:p w:rsidR="00FF0D6C" w:rsidRPr="005503F1" w:rsidRDefault="00FF0D6C" w:rsidP="00FF0D6C">
      <w:pPr>
        <w:pStyle w:val="NormalWeb"/>
        <w:spacing w:before="0" w:beforeAutospacing="0" w:after="0" w:afterAutospacing="0"/>
        <w:ind w:left="720"/>
        <w:jc w:val="center"/>
        <w:rPr>
          <w:b/>
        </w:rPr>
      </w:pPr>
    </w:p>
    <w:sectPr w:rsidR="00FF0D6C" w:rsidRPr="005503F1" w:rsidSect="00D44B36">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BF0" w:rsidRDefault="009D4BF0" w:rsidP="00FF0D6C">
      <w:r>
        <w:separator/>
      </w:r>
    </w:p>
  </w:endnote>
  <w:endnote w:type="continuationSeparator" w:id="0">
    <w:p w:rsidR="009D4BF0" w:rsidRDefault="009D4BF0" w:rsidP="00FF0D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BF0" w:rsidRDefault="009D4BF0" w:rsidP="00FF0D6C">
      <w:r>
        <w:separator/>
      </w:r>
    </w:p>
  </w:footnote>
  <w:footnote w:type="continuationSeparator" w:id="0">
    <w:p w:rsidR="009D4BF0" w:rsidRDefault="009D4BF0" w:rsidP="00FF0D6C">
      <w:r>
        <w:continuationSeparator/>
      </w:r>
    </w:p>
  </w:footnote>
  <w:footnote w:id="1">
    <w:p w:rsidR="00FF0D6C" w:rsidRPr="0053182C" w:rsidRDefault="00FF0D6C" w:rsidP="00FF0D6C">
      <w:pPr>
        <w:jc w:val="both"/>
        <w:rPr>
          <w:color w:val="632423"/>
          <w:sz w:val="18"/>
          <w:szCs w:val="18"/>
          <w:lang w:val="en-US"/>
        </w:rPr>
      </w:pPr>
      <w:r w:rsidRPr="00453B33">
        <w:rPr>
          <w:rStyle w:val="Refdenotaalpie"/>
          <w:color w:val="632423"/>
          <w:sz w:val="18"/>
          <w:szCs w:val="18"/>
        </w:rPr>
        <w:footnoteRef/>
      </w:r>
      <w:r w:rsidRPr="0053182C">
        <w:rPr>
          <w:color w:val="632423"/>
          <w:sz w:val="18"/>
          <w:szCs w:val="18"/>
          <w:vertAlign w:val="superscript"/>
          <w:lang w:val="en-US"/>
        </w:rPr>
        <w:t xml:space="preserve"> </w:t>
      </w:r>
      <w:proofErr w:type="spellStart"/>
      <w:proofErr w:type="gramStart"/>
      <w:r w:rsidRPr="0053182C">
        <w:rPr>
          <w:bCs/>
          <w:color w:val="632423"/>
          <w:sz w:val="18"/>
          <w:szCs w:val="18"/>
          <w:lang w:val="en-US"/>
        </w:rPr>
        <w:t>Ibíd</w:t>
      </w:r>
      <w:proofErr w:type="spellEnd"/>
      <w:r w:rsidRPr="0053182C">
        <w:rPr>
          <w:bCs/>
          <w:color w:val="632423"/>
          <w:sz w:val="18"/>
          <w:szCs w:val="18"/>
          <w:lang w:val="en-US"/>
        </w:rPr>
        <w:t>.</w:t>
      </w:r>
      <w:proofErr w:type="gramEnd"/>
      <w:r w:rsidRPr="0053182C">
        <w:rPr>
          <w:bCs/>
          <w:color w:val="632423"/>
          <w:sz w:val="18"/>
          <w:szCs w:val="18"/>
          <w:lang w:val="en-US"/>
        </w:rPr>
        <w:t xml:space="preserve"> </w:t>
      </w:r>
    </w:p>
  </w:footnote>
  <w:footnote w:id="2">
    <w:p w:rsidR="00FF0D6C" w:rsidRPr="00453B33" w:rsidRDefault="00FF0D6C" w:rsidP="00FF0D6C">
      <w:pPr>
        <w:pStyle w:val="Textonotapie"/>
        <w:rPr>
          <w:color w:val="632423"/>
          <w:sz w:val="18"/>
          <w:szCs w:val="18"/>
          <w:lang w:val="en-US"/>
        </w:rPr>
      </w:pPr>
      <w:r w:rsidRPr="00453B33">
        <w:rPr>
          <w:rStyle w:val="Refdenotaalpie"/>
          <w:color w:val="632423"/>
          <w:sz w:val="18"/>
          <w:szCs w:val="18"/>
        </w:rPr>
        <w:footnoteRef/>
      </w:r>
      <w:r w:rsidRPr="00453B33">
        <w:rPr>
          <w:color w:val="632423"/>
          <w:sz w:val="18"/>
          <w:szCs w:val="18"/>
          <w:lang w:val="en-US"/>
        </w:rPr>
        <w:t xml:space="preserve"> WESTON, Anthony. Op.cit. p.135</w:t>
      </w:r>
    </w:p>
  </w:footnote>
  <w:footnote w:id="3">
    <w:p w:rsidR="00FF0D6C" w:rsidRPr="00453B33" w:rsidRDefault="00FF0D6C" w:rsidP="00FF0D6C">
      <w:pPr>
        <w:jc w:val="both"/>
        <w:rPr>
          <w:color w:val="632423"/>
          <w:sz w:val="18"/>
          <w:szCs w:val="18"/>
        </w:rPr>
      </w:pPr>
      <w:r w:rsidRPr="00453B33">
        <w:rPr>
          <w:rStyle w:val="Refdenotaalpie"/>
          <w:i/>
          <w:color w:val="632423"/>
          <w:sz w:val="18"/>
          <w:szCs w:val="18"/>
        </w:rPr>
        <w:footnoteRef/>
      </w:r>
      <w:r w:rsidRPr="00453B33">
        <w:rPr>
          <w:i/>
          <w:color w:val="632423"/>
          <w:sz w:val="18"/>
          <w:szCs w:val="18"/>
        </w:rPr>
        <w:t xml:space="preserve"> </w:t>
      </w:r>
      <w:r w:rsidRPr="00453B33">
        <w:rPr>
          <w:bCs/>
          <w:color w:val="632423"/>
          <w:sz w:val="18"/>
          <w:szCs w:val="18"/>
          <w:lang w:val="es-VE"/>
        </w:rPr>
        <w:t xml:space="preserve">SERRANO DE MORENO, Stella y  VILLALOBOS José. </w:t>
      </w:r>
      <w:proofErr w:type="spellStart"/>
      <w:r w:rsidRPr="00453B33">
        <w:rPr>
          <w:bCs/>
          <w:color w:val="632423"/>
          <w:sz w:val="18"/>
          <w:szCs w:val="18"/>
          <w:lang w:val="es-VE"/>
        </w:rPr>
        <w:t>Op</w:t>
      </w:r>
      <w:proofErr w:type="spellEnd"/>
      <w:r w:rsidRPr="00453B33">
        <w:rPr>
          <w:bCs/>
          <w:color w:val="632423"/>
          <w:sz w:val="18"/>
          <w:szCs w:val="18"/>
          <w:lang w:val="es-VE"/>
        </w:rPr>
        <w:t xml:space="preserve"> </w:t>
      </w:r>
      <w:proofErr w:type="spellStart"/>
      <w:r w:rsidRPr="00453B33">
        <w:rPr>
          <w:bCs/>
          <w:color w:val="632423"/>
          <w:sz w:val="18"/>
          <w:szCs w:val="18"/>
          <w:lang w:val="es-VE"/>
        </w:rPr>
        <w:t>cit</w:t>
      </w:r>
      <w:proofErr w:type="spellEnd"/>
      <w:r w:rsidRPr="00453B33">
        <w:rPr>
          <w:bCs/>
          <w:color w:val="632423"/>
          <w:sz w:val="18"/>
          <w:szCs w:val="18"/>
          <w:lang w:val="es-VE"/>
        </w:rPr>
        <w:t xml:space="preserve"> </w:t>
      </w:r>
    </w:p>
  </w:footnote>
  <w:footnote w:id="4">
    <w:p w:rsidR="00FF0D6C" w:rsidRPr="00453B33" w:rsidRDefault="00FF0D6C" w:rsidP="00FF0D6C">
      <w:pPr>
        <w:pStyle w:val="Textonotapie"/>
        <w:rPr>
          <w:color w:val="632423"/>
        </w:rPr>
      </w:pPr>
      <w:r w:rsidRPr="00453B33">
        <w:rPr>
          <w:rStyle w:val="Refdenotaalpie"/>
          <w:color w:val="632423"/>
        </w:rPr>
        <w:footnoteRef/>
      </w:r>
      <w:r w:rsidRPr="00453B33">
        <w:rPr>
          <w:color w:val="632423"/>
        </w:rPr>
        <w:t xml:space="preserve"> DÍAZ, Álvaro. </w:t>
      </w:r>
      <w:proofErr w:type="spellStart"/>
      <w:r w:rsidRPr="00453B33">
        <w:rPr>
          <w:color w:val="632423"/>
        </w:rPr>
        <w:t>Op</w:t>
      </w:r>
      <w:proofErr w:type="spellEnd"/>
      <w:r w:rsidRPr="00453B33">
        <w:rPr>
          <w:color w:val="632423"/>
        </w:rPr>
        <w:t xml:space="preserve"> </w:t>
      </w:r>
      <w:proofErr w:type="spellStart"/>
      <w:r w:rsidRPr="00453B33">
        <w:rPr>
          <w:color w:val="632423"/>
        </w:rPr>
        <w:t>cit</w:t>
      </w:r>
      <w:proofErr w:type="spellEnd"/>
      <w:r w:rsidRPr="00453B33">
        <w:rPr>
          <w:color w:val="632423"/>
        </w:rPr>
        <w:t>, p.36. 2002.</w:t>
      </w:r>
    </w:p>
  </w:footnote>
  <w:footnote w:id="5">
    <w:p w:rsidR="00FF0D6C" w:rsidRPr="00453B33" w:rsidRDefault="00FF0D6C" w:rsidP="00FF0D6C">
      <w:pPr>
        <w:pStyle w:val="Textonotapie"/>
        <w:rPr>
          <w:color w:val="632423"/>
          <w:sz w:val="18"/>
          <w:szCs w:val="18"/>
          <w:lang w:val="es-CO"/>
        </w:rPr>
      </w:pPr>
      <w:r w:rsidRPr="00453B33">
        <w:rPr>
          <w:rStyle w:val="Refdenotaalpie"/>
          <w:color w:val="632423"/>
          <w:sz w:val="18"/>
          <w:szCs w:val="18"/>
        </w:rPr>
        <w:footnoteRef/>
      </w:r>
      <w:r w:rsidRPr="00453B33">
        <w:rPr>
          <w:color w:val="632423"/>
          <w:sz w:val="18"/>
          <w:szCs w:val="18"/>
        </w:rPr>
        <w:t xml:space="preserve"> CALVO, Manuel. </w:t>
      </w:r>
      <w:r w:rsidRPr="00453B33">
        <w:rPr>
          <w:color w:val="632423"/>
          <w:sz w:val="18"/>
          <w:szCs w:val="18"/>
          <w:lang w:val="es-CO"/>
        </w:rPr>
        <w:t xml:space="preserve">Manual de periodismo científico. Casa editorial </w:t>
      </w:r>
      <w:proofErr w:type="spellStart"/>
      <w:r w:rsidRPr="00453B33">
        <w:rPr>
          <w:color w:val="632423"/>
          <w:sz w:val="18"/>
          <w:szCs w:val="18"/>
          <w:lang w:val="es-CO"/>
        </w:rPr>
        <w:t>Boscn</w:t>
      </w:r>
      <w:proofErr w:type="spellEnd"/>
      <w:r w:rsidRPr="00453B33">
        <w:rPr>
          <w:color w:val="632423"/>
          <w:sz w:val="18"/>
          <w:szCs w:val="18"/>
          <w:lang w:val="es-CO"/>
        </w:rPr>
        <w:t>. 1997. p.35.</w:t>
      </w:r>
    </w:p>
  </w:footnote>
  <w:footnote w:id="6">
    <w:p w:rsidR="00FF0D6C" w:rsidRPr="00453B33" w:rsidRDefault="00FF0D6C" w:rsidP="00FF0D6C">
      <w:pPr>
        <w:rPr>
          <w:color w:val="632423"/>
          <w:sz w:val="18"/>
          <w:szCs w:val="18"/>
        </w:rPr>
      </w:pPr>
      <w:r w:rsidRPr="00453B33">
        <w:rPr>
          <w:rStyle w:val="Refdenotaalpie"/>
          <w:color w:val="632423"/>
          <w:sz w:val="18"/>
          <w:szCs w:val="18"/>
        </w:rPr>
        <w:footnoteRef/>
      </w:r>
      <w:r w:rsidRPr="00453B33">
        <w:rPr>
          <w:color w:val="632423"/>
          <w:sz w:val="18"/>
          <w:szCs w:val="18"/>
        </w:rPr>
        <w:t xml:space="preserve"> CROS, Anna. </w:t>
      </w:r>
      <w:r w:rsidRPr="00453B33">
        <w:rPr>
          <w:iCs/>
          <w:color w:val="632423"/>
          <w:sz w:val="18"/>
          <w:szCs w:val="18"/>
        </w:rPr>
        <w:t>Convencer en clase. Argumentación y discurso docente.</w:t>
      </w:r>
      <w:r w:rsidRPr="00453B33">
        <w:rPr>
          <w:color w:val="632423"/>
          <w:sz w:val="18"/>
          <w:szCs w:val="18"/>
        </w:rPr>
        <w:t xml:space="preserve"> Barcelona (España): Editorial Ariel. 2003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4135D"/>
    <w:multiLevelType w:val="hybridMultilevel"/>
    <w:tmpl w:val="DEA8843C"/>
    <w:lvl w:ilvl="0" w:tplc="AD8A0DFE">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2B105095"/>
    <w:multiLevelType w:val="hybridMultilevel"/>
    <w:tmpl w:val="3014CC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2E244E32"/>
    <w:multiLevelType w:val="hybridMultilevel"/>
    <w:tmpl w:val="F848941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33784A9B"/>
    <w:multiLevelType w:val="hybridMultilevel"/>
    <w:tmpl w:val="72F0E31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9151E45"/>
    <w:multiLevelType w:val="hybridMultilevel"/>
    <w:tmpl w:val="022A5E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3F346463"/>
    <w:multiLevelType w:val="hybridMultilevel"/>
    <w:tmpl w:val="DED05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50708D"/>
    <w:multiLevelType w:val="hybridMultilevel"/>
    <w:tmpl w:val="20CEF13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498A7BD9"/>
    <w:multiLevelType w:val="hybridMultilevel"/>
    <w:tmpl w:val="04F8D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B42728"/>
    <w:multiLevelType w:val="hybridMultilevel"/>
    <w:tmpl w:val="DBCA7350"/>
    <w:lvl w:ilvl="0" w:tplc="240A0001">
      <w:start w:val="1"/>
      <w:numFmt w:val="bullet"/>
      <w:lvlText w:val=""/>
      <w:lvlJc w:val="left"/>
      <w:pPr>
        <w:tabs>
          <w:tab w:val="num" w:pos="360"/>
        </w:tabs>
        <w:ind w:left="360" w:hanging="360"/>
      </w:pPr>
      <w:rPr>
        <w:rFonts w:ascii="Symbol" w:hAnsi="Symbol" w:hint="default"/>
      </w:rPr>
    </w:lvl>
    <w:lvl w:ilvl="1" w:tplc="240A0003" w:tentative="1">
      <w:start w:val="1"/>
      <w:numFmt w:val="bullet"/>
      <w:lvlText w:val="o"/>
      <w:lvlJc w:val="left"/>
      <w:pPr>
        <w:tabs>
          <w:tab w:val="num" w:pos="1080"/>
        </w:tabs>
        <w:ind w:left="1080" w:hanging="360"/>
      </w:pPr>
      <w:rPr>
        <w:rFonts w:ascii="Courier New" w:hAnsi="Courier New" w:cs="Courier New" w:hint="default"/>
      </w:rPr>
    </w:lvl>
    <w:lvl w:ilvl="2" w:tplc="240A0005" w:tentative="1">
      <w:start w:val="1"/>
      <w:numFmt w:val="bullet"/>
      <w:lvlText w:val=""/>
      <w:lvlJc w:val="left"/>
      <w:pPr>
        <w:tabs>
          <w:tab w:val="num" w:pos="1800"/>
        </w:tabs>
        <w:ind w:left="1800" w:hanging="360"/>
      </w:pPr>
      <w:rPr>
        <w:rFonts w:ascii="Wingdings" w:hAnsi="Wingdings" w:hint="default"/>
      </w:rPr>
    </w:lvl>
    <w:lvl w:ilvl="3" w:tplc="240A0001" w:tentative="1">
      <w:start w:val="1"/>
      <w:numFmt w:val="bullet"/>
      <w:lvlText w:val=""/>
      <w:lvlJc w:val="left"/>
      <w:pPr>
        <w:tabs>
          <w:tab w:val="num" w:pos="2520"/>
        </w:tabs>
        <w:ind w:left="2520" w:hanging="360"/>
      </w:pPr>
      <w:rPr>
        <w:rFonts w:ascii="Symbol" w:hAnsi="Symbol" w:hint="default"/>
      </w:rPr>
    </w:lvl>
    <w:lvl w:ilvl="4" w:tplc="240A0003" w:tentative="1">
      <w:start w:val="1"/>
      <w:numFmt w:val="bullet"/>
      <w:lvlText w:val="o"/>
      <w:lvlJc w:val="left"/>
      <w:pPr>
        <w:tabs>
          <w:tab w:val="num" w:pos="3240"/>
        </w:tabs>
        <w:ind w:left="3240" w:hanging="360"/>
      </w:pPr>
      <w:rPr>
        <w:rFonts w:ascii="Courier New" w:hAnsi="Courier New" w:cs="Courier New" w:hint="default"/>
      </w:rPr>
    </w:lvl>
    <w:lvl w:ilvl="5" w:tplc="240A0005" w:tentative="1">
      <w:start w:val="1"/>
      <w:numFmt w:val="bullet"/>
      <w:lvlText w:val=""/>
      <w:lvlJc w:val="left"/>
      <w:pPr>
        <w:tabs>
          <w:tab w:val="num" w:pos="3960"/>
        </w:tabs>
        <w:ind w:left="3960" w:hanging="360"/>
      </w:pPr>
      <w:rPr>
        <w:rFonts w:ascii="Wingdings" w:hAnsi="Wingdings" w:hint="default"/>
      </w:rPr>
    </w:lvl>
    <w:lvl w:ilvl="6" w:tplc="240A0001" w:tentative="1">
      <w:start w:val="1"/>
      <w:numFmt w:val="bullet"/>
      <w:lvlText w:val=""/>
      <w:lvlJc w:val="left"/>
      <w:pPr>
        <w:tabs>
          <w:tab w:val="num" w:pos="4680"/>
        </w:tabs>
        <w:ind w:left="4680" w:hanging="360"/>
      </w:pPr>
      <w:rPr>
        <w:rFonts w:ascii="Symbol" w:hAnsi="Symbol" w:hint="default"/>
      </w:rPr>
    </w:lvl>
    <w:lvl w:ilvl="7" w:tplc="240A0003" w:tentative="1">
      <w:start w:val="1"/>
      <w:numFmt w:val="bullet"/>
      <w:lvlText w:val="o"/>
      <w:lvlJc w:val="left"/>
      <w:pPr>
        <w:tabs>
          <w:tab w:val="num" w:pos="5400"/>
        </w:tabs>
        <w:ind w:left="5400" w:hanging="360"/>
      </w:pPr>
      <w:rPr>
        <w:rFonts w:ascii="Courier New" w:hAnsi="Courier New" w:cs="Courier New" w:hint="default"/>
      </w:rPr>
    </w:lvl>
    <w:lvl w:ilvl="8" w:tplc="240A0005" w:tentative="1">
      <w:start w:val="1"/>
      <w:numFmt w:val="bullet"/>
      <w:lvlText w:val=""/>
      <w:lvlJc w:val="left"/>
      <w:pPr>
        <w:tabs>
          <w:tab w:val="num" w:pos="6120"/>
        </w:tabs>
        <w:ind w:left="6120" w:hanging="360"/>
      </w:pPr>
      <w:rPr>
        <w:rFonts w:ascii="Wingdings" w:hAnsi="Wingdings" w:hint="default"/>
      </w:rPr>
    </w:lvl>
  </w:abstractNum>
  <w:abstractNum w:abstractNumId="9">
    <w:nsid w:val="5E203656"/>
    <w:multiLevelType w:val="hybridMultilevel"/>
    <w:tmpl w:val="733C4B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62D373D9"/>
    <w:multiLevelType w:val="hybridMultilevel"/>
    <w:tmpl w:val="25883C24"/>
    <w:lvl w:ilvl="0" w:tplc="AD8A0DFE">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6D1223AA"/>
    <w:multiLevelType w:val="hybridMultilevel"/>
    <w:tmpl w:val="C174F740"/>
    <w:lvl w:ilvl="0" w:tplc="AB22CC3C">
      <w:numFmt w:val="bullet"/>
      <w:lvlText w:val="-"/>
      <w:lvlJc w:val="left"/>
      <w:pPr>
        <w:tabs>
          <w:tab w:val="num" w:pos="720"/>
        </w:tabs>
        <w:ind w:left="720" w:hanging="360"/>
      </w:pPr>
      <w:rPr>
        <w:rFonts w:ascii="Calibri" w:eastAsia="Calibri" w:hAnsi="Calibri" w:cs="Arial"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2">
    <w:nsid w:val="6F322A25"/>
    <w:multiLevelType w:val="hybridMultilevel"/>
    <w:tmpl w:val="3C90E6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7F70CDE"/>
    <w:multiLevelType w:val="hybridMultilevel"/>
    <w:tmpl w:val="7D825F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4"/>
  </w:num>
  <w:num w:numId="4">
    <w:abstractNumId w:val="9"/>
  </w:num>
  <w:num w:numId="5">
    <w:abstractNumId w:val="2"/>
  </w:num>
  <w:num w:numId="6">
    <w:abstractNumId w:val="6"/>
  </w:num>
  <w:num w:numId="7">
    <w:abstractNumId w:val="13"/>
  </w:num>
  <w:num w:numId="8">
    <w:abstractNumId w:val="1"/>
  </w:num>
  <w:num w:numId="9">
    <w:abstractNumId w:val="0"/>
  </w:num>
  <w:num w:numId="10">
    <w:abstractNumId w:val="10"/>
  </w:num>
  <w:num w:numId="11">
    <w:abstractNumId w:val="3"/>
  </w:num>
  <w:num w:numId="12">
    <w:abstractNumId w:val="11"/>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FF0D6C"/>
    <w:rsid w:val="005503F1"/>
    <w:rsid w:val="00567B1C"/>
    <w:rsid w:val="00742B3F"/>
    <w:rsid w:val="00904337"/>
    <w:rsid w:val="00916ECE"/>
    <w:rsid w:val="009D4BF0"/>
    <w:rsid w:val="00D44B36"/>
    <w:rsid w:val="00FD5BC1"/>
    <w:rsid w:val="00FF0D6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6C"/>
    <w:pPr>
      <w:spacing w:after="0" w:line="240" w:lineRule="auto"/>
    </w:pPr>
    <w:rPr>
      <w:rFonts w:ascii="Times New Roman" w:eastAsia="Times New Roman" w:hAnsi="Times New Roman" w:cs="Times New Roman"/>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0D6C"/>
    <w:pPr>
      <w:ind w:left="708"/>
    </w:pPr>
  </w:style>
  <w:style w:type="paragraph" w:styleId="NormalWeb">
    <w:name w:val="Normal (Web)"/>
    <w:basedOn w:val="Normal"/>
    <w:uiPriority w:val="99"/>
    <w:unhideWhenUsed/>
    <w:rsid w:val="00FF0D6C"/>
    <w:pPr>
      <w:spacing w:before="100" w:beforeAutospacing="1" w:after="100" w:afterAutospacing="1"/>
    </w:pPr>
    <w:rPr>
      <w:sz w:val="24"/>
      <w:szCs w:val="24"/>
    </w:rPr>
  </w:style>
  <w:style w:type="paragraph" w:styleId="Textonotapie">
    <w:name w:val="footnote text"/>
    <w:basedOn w:val="Normal"/>
    <w:link w:val="TextonotapieCar"/>
    <w:unhideWhenUsed/>
    <w:rsid w:val="00FF0D6C"/>
    <w:rPr>
      <w:lang w:val="es-ES" w:eastAsia="es-ES"/>
    </w:rPr>
  </w:style>
  <w:style w:type="character" w:customStyle="1" w:styleId="TextonotapieCar">
    <w:name w:val="Texto nota pie Car"/>
    <w:basedOn w:val="Fuentedeprrafopredeter"/>
    <w:link w:val="Textonotapie"/>
    <w:rsid w:val="00FF0D6C"/>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FF0D6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cgi-bin/search.cgi?query=comercio&amp;?intersearch" TargetMode="External"/><Relationship Id="rId13" Type="http://schemas.openxmlformats.org/officeDocument/2006/relationships/hyperlink" Target="http://www.monografias.com/cgi-bin/search.cgi?query=valores&amp;?intersearch" TargetMode="External"/><Relationship Id="rId3" Type="http://schemas.openxmlformats.org/officeDocument/2006/relationships/settings" Target="settings.xml"/><Relationship Id="rId7" Type="http://schemas.openxmlformats.org/officeDocument/2006/relationships/hyperlink" Target="http://www.monografias.com/cgi-bin/search.cgi?query=Navidad&amp;?intersearch" TargetMode="External"/><Relationship Id="rId12" Type="http://schemas.openxmlformats.org/officeDocument/2006/relationships/hyperlink" Target="http://www.monografias.com/cgi-bin/search.cgi?query=gerente&amp;?inter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cgi-bin/search.cgi?query=autoridad&amp;?intersear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onografias.com/cgi-bin/search.cgi?query=clima&amp;?intersearch" TargetMode="External"/><Relationship Id="rId4" Type="http://schemas.openxmlformats.org/officeDocument/2006/relationships/webSettings" Target="webSettings.xml"/><Relationship Id="rId9" Type="http://schemas.openxmlformats.org/officeDocument/2006/relationships/hyperlink" Target="http://www.monografias.com/cgi-bin/search.cgi?query=obesidad&amp;?intersearch"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1508</Words>
  <Characters>8299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Cardona</dc:creator>
  <cp:keywords/>
  <dc:description/>
  <cp:lastModifiedBy>Claudia Cardona</cp:lastModifiedBy>
  <cp:revision>5</cp:revision>
  <dcterms:created xsi:type="dcterms:W3CDTF">2016-03-15T03:44:00Z</dcterms:created>
  <dcterms:modified xsi:type="dcterms:W3CDTF">2016-03-15T05:34:00Z</dcterms:modified>
</cp:coreProperties>
</file>