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C5" w:rsidRPr="001E62C5" w:rsidRDefault="00E66ADB" w:rsidP="001E62C5">
      <w:pPr>
        <w:jc w:val="center"/>
        <w:rPr>
          <w:b/>
          <w:lang w:val="es-ES"/>
        </w:rPr>
      </w:pPr>
      <w:r w:rsidRPr="001E62C5">
        <w:rPr>
          <w:b/>
          <w:lang w:val="es-ES"/>
        </w:rPr>
        <w:t>UNIVERSIDAD TECNOLÓGICA DE PEREIRA</w:t>
      </w:r>
      <w:r w:rsidR="001E62C5" w:rsidRPr="001E62C5">
        <w:rPr>
          <w:b/>
          <w:lang w:val="es-ES"/>
        </w:rPr>
        <w:t xml:space="preserve"> - </w:t>
      </w:r>
      <w:r w:rsidRPr="001E62C5">
        <w:rPr>
          <w:b/>
          <w:lang w:val="es-ES"/>
        </w:rPr>
        <w:t>FACULTAD CIENCIAS DE LA SALUD</w:t>
      </w:r>
    </w:p>
    <w:p w:rsidR="00E66ADB" w:rsidRPr="001E62C5" w:rsidRDefault="00E66ADB" w:rsidP="001E62C5">
      <w:pPr>
        <w:jc w:val="center"/>
        <w:rPr>
          <w:b/>
          <w:lang w:val="es-ES"/>
        </w:rPr>
      </w:pPr>
      <w:r w:rsidRPr="001E62C5">
        <w:rPr>
          <w:b/>
          <w:lang w:val="es-ES"/>
        </w:rPr>
        <w:t>PROGRAMA CIENCIAS DEL DEPORTE Y LA RECREACIÓN</w:t>
      </w:r>
      <w:r w:rsidR="001E62C5" w:rsidRPr="001E62C5">
        <w:rPr>
          <w:b/>
          <w:lang w:val="es-ES"/>
        </w:rPr>
        <w:t xml:space="preserve"> - </w:t>
      </w:r>
      <w:r w:rsidRPr="001E62C5">
        <w:rPr>
          <w:b/>
          <w:lang w:val="es-ES"/>
        </w:rPr>
        <w:t>SEMINARIOS DE INVESTIGACIÓN</w:t>
      </w:r>
    </w:p>
    <w:p w:rsidR="00260B4F" w:rsidRDefault="00260B4F">
      <w:pPr>
        <w:rPr>
          <w:lang w:val="es-ES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1246"/>
      </w:tblGrid>
      <w:tr w:rsidR="00D86666" w:rsidRPr="00C8188C" w:rsidTr="00C8188C">
        <w:tc>
          <w:tcPr>
            <w:tcW w:w="11246" w:type="dxa"/>
          </w:tcPr>
          <w:p w:rsidR="00D86666" w:rsidRPr="00C8188C" w:rsidRDefault="001F47A2" w:rsidP="001F47A2">
            <w:pPr>
              <w:jc w:val="center"/>
              <w:rPr>
                <w:b/>
                <w:shadow/>
                <w:sz w:val="36"/>
                <w:szCs w:val="36"/>
                <w:lang w:val="es-ES"/>
              </w:rPr>
            </w:pPr>
            <w:r>
              <w:rPr>
                <w:b/>
                <w:shadow/>
                <w:sz w:val="36"/>
                <w:szCs w:val="36"/>
                <w:lang w:val="es-ES"/>
              </w:rPr>
              <w:t xml:space="preserve">1. </w:t>
            </w:r>
            <w:r w:rsidR="00D86666" w:rsidRPr="00C8188C">
              <w:rPr>
                <w:b/>
                <w:shadow/>
                <w:sz w:val="36"/>
                <w:szCs w:val="36"/>
                <w:lang w:val="es-ES"/>
              </w:rPr>
              <w:t xml:space="preserve">ANÁLISIS </w:t>
            </w:r>
            <w:r>
              <w:rPr>
                <w:b/>
                <w:shadow/>
                <w:sz w:val="36"/>
                <w:szCs w:val="36"/>
                <w:lang w:val="es-ES"/>
              </w:rPr>
              <w:t>DESCRIPTIVO</w:t>
            </w:r>
            <w:r w:rsidR="00D86666" w:rsidRPr="00C8188C">
              <w:rPr>
                <w:b/>
                <w:shadow/>
                <w:sz w:val="36"/>
                <w:szCs w:val="36"/>
                <w:lang w:val="es-ES"/>
              </w:rPr>
              <w:t xml:space="preserve"> DE LOS DATOS</w:t>
            </w:r>
          </w:p>
        </w:tc>
      </w:tr>
    </w:tbl>
    <w:p w:rsidR="00D86666" w:rsidRDefault="00D86666">
      <w:pPr>
        <w:rPr>
          <w:lang w:val="es-ES"/>
        </w:rPr>
      </w:pPr>
    </w:p>
    <w:p w:rsidR="00D86666" w:rsidRPr="00D86666" w:rsidRDefault="00D86666" w:rsidP="00D86666">
      <w:pPr>
        <w:jc w:val="center"/>
        <w:rPr>
          <w:b/>
          <w:shadow/>
          <w:sz w:val="32"/>
          <w:szCs w:val="32"/>
          <w:lang w:val="es-ES"/>
        </w:rPr>
      </w:pPr>
      <w:r w:rsidRPr="00D86666">
        <w:rPr>
          <w:b/>
          <w:shadow/>
          <w:sz w:val="32"/>
          <w:szCs w:val="32"/>
          <w:lang w:val="es-ES"/>
        </w:rPr>
        <w:t>1. VARIABLES</w:t>
      </w:r>
    </w:p>
    <w:p w:rsidR="00C43D07" w:rsidRDefault="00C43D07">
      <w:pPr>
        <w:rPr>
          <w:lang w:val="es-ES"/>
        </w:rPr>
      </w:pPr>
    </w:p>
    <w:p w:rsidR="00D86666" w:rsidRDefault="00EB79F3">
      <w:pPr>
        <w:rPr>
          <w:lang w:val="es-ES"/>
        </w:rPr>
      </w:pPr>
      <w:r>
        <w:rPr>
          <w:lang w:val="es-ES"/>
        </w:rPr>
        <w:t>Una variable es una c</w:t>
      </w:r>
      <w:r w:rsidR="00CE7447">
        <w:rPr>
          <w:lang w:val="es-ES"/>
        </w:rPr>
        <w:t xml:space="preserve">aracterística </w:t>
      </w:r>
      <w:r w:rsidR="00D86666">
        <w:rPr>
          <w:lang w:val="es-ES"/>
        </w:rPr>
        <w:t xml:space="preserve">cambiante y </w:t>
      </w:r>
      <w:r w:rsidR="00B11C9F">
        <w:rPr>
          <w:lang w:val="es-ES"/>
        </w:rPr>
        <w:t>cuantificable</w:t>
      </w:r>
      <w:r w:rsidR="00D86666">
        <w:rPr>
          <w:lang w:val="es-ES"/>
        </w:rPr>
        <w:t xml:space="preserve"> del objeto de estudio.</w:t>
      </w:r>
    </w:p>
    <w:p w:rsidR="00C43D07" w:rsidRDefault="00C43D07">
      <w:pPr>
        <w:rPr>
          <w:lang w:val="es-ES"/>
        </w:rPr>
      </w:pPr>
    </w:p>
    <w:p w:rsidR="00CE7447" w:rsidRDefault="00D86666">
      <w:pPr>
        <w:rPr>
          <w:lang w:val="es-ES"/>
        </w:rPr>
      </w:pPr>
      <w:r w:rsidRPr="00D86666">
        <w:rPr>
          <w:b/>
          <w:lang w:val="es-ES"/>
        </w:rPr>
        <w:t>ESCALA</w:t>
      </w:r>
      <w:r w:rsidR="00F8519B">
        <w:rPr>
          <w:b/>
          <w:lang w:val="es-ES"/>
        </w:rPr>
        <w:t>S</w:t>
      </w:r>
      <w:r w:rsidRPr="00D86666">
        <w:rPr>
          <w:b/>
          <w:lang w:val="es-ES"/>
        </w:rPr>
        <w:t xml:space="preserve"> DE MEDICIÓN</w:t>
      </w:r>
      <w:r w:rsidR="00306456">
        <w:rPr>
          <w:b/>
          <w:lang w:val="es-ES"/>
        </w:rPr>
        <w:t xml:space="preserve"> DE LAS VARIABLES</w:t>
      </w:r>
      <w:bookmarkStart w:id="0" w:name="_GoBack"/>
      <w:bookmarkEnd w:id="0"/>
    </w:p>
    <w:p w:rsidR="00D86666" w:rsidRDefault="000B46AD">
      <w:pPr>
        <w:rPr>
          <w:lang w:val="es-ES"/>
        </w:rPr>
      </w:pPr>
      <w:r>
        <w:rPr>
          <w:lang w:val="es-ES"/>
        </w:rPr>
        <w:t>Grado de p</w:t>
      </w:r>
      <w:r w:rsidR="00CE7447">
        <w:rPr>
          <w:lang w:val="es-ES"/>
        </w:rPr>
        <w:t xml:space="preserve">recisión </w:t>
      </w:r>
      <w:r w:rsidR="00A271FC">
        <w:rPr>
          <w:lang w:val="es-ES"/>
        </w:rPr>
        <w:t>con</w:t>
      </w:r>
      <w:r w:rsidR="00D86666">
        <w:rPr>
          <w:lang w:val="es-ES"/>
        </w:rPr>
        <w:t xml:space="preserve"> que se </w:t>
      </w:r>
      <w:r w:rsidR="002F7139">
        <w:rPr>
          <w:lang w:val="es-ES"/>
        </w:rPr>
        <w:t>cuantifican</w:t>
      </w:r>
      <w:r w:rsidR="00F8519B">
        <w:rPr>
          <w:lang w:val="es-ES"/>
        </w:rPr>
        <w:t xml:space="preserve"> las variables. </w:t>
      </w:r>
      <w:r w:rsidR="00CE7447">
        <w:rPr>
          <w:lang w:val="es-ES"/>
        </w:rPr>
        <w:t>S</w:t>
      </w:r>
      <w:r w:rsidR="00F8519B">
        <w:rPr>
          <w:lang w:val="es-ES"/>
        </w:rPr>
        <w:t>o</w:t>
      </w:r>
      <w:r w:rsidR="00CE7447">
        <w:rPr>
          <w:lang w:val="es-ES"/>
        </w:rPr>
        <w:t>n</w:t>
      </w:r>
      <w:r w:rsidR="00F8519B">
        <w:rPr>
          <w:lang w:val="es-ES"/>
        </w:rPr>
        <w:t xml:space="preserve"> las siguientes</w:t>
      </w:r>
      <w:r w:rsidR="00CE7447">
        <w:rPr>
          <w:lang w:val="es-ES"/>
        </w:rPr>
        <w:t>:</w:t>
      </w:r>
    </w:p>
    <w:p w:rsidR="00CE7447" w:rsidRDefault="00CE7447" w:rsidP="00CE7447">
      <w:pPr>
        <w:numPr>
          <w:ilvl w:val="0"/>
          <w:numId w:val="1"/>
        </w:numPr>
        <w:rPr>
          <w:lang w:val="es-ES"/>
        </w:rPr>
      </w:pPr>
      <w:r w:rsidRPr="00F8519B">
        <w:rPr>
          <w:b/>
          <w:lang w:val="es-ES"/>
        </w:rPr>
        <w:t>Cualitativas</w:t>
      </w:r>
      <w:r>
        <w:rPr>
          <w:lang w:val="es-ES"/>
        </w:rPr>
        <w:t xml:space="preserve">: cuando </w:t>
      </w:r>
      <w:r w:rsidR="00A441DC">
        <w:rPr>
          <w:lang w:val="es-ES"/>
        </w:rPr>
        <w:t xml:space="preserve">la variable es </w:t>
      </w:r>
      <w:r>
        <w:rPr>
          <w:lang w:val="es-ES"/>
        </w:rPr>
        <w:t xml:space="preserve">una </w:t>
      </w:r>
      <w:r w:rsidR="00A441DC">
        <w:rPr>
          <w:lang w:val="es-ES"/>
        </w:rPr>
        <w:t>c</w:t>
      </w:r>
      <w:r w:rsidR="00F70ADA">
        <w:rPr>
          <w:lang w:val="es-ES"/>
        </w:rPr>
        <w:t>u</w:t>
      </w:r>
      <w:r w:rsidR="00A441DC">
        <w:rPr>
          <w:lang w:val="es-ES"/>
        </w:rPr>
        <w:t>alidad</w:t>
      </w:r>
      <w:r w:rsidR="00A42077">
        <w:rPr>
          <w:lang w:val="es-ES"/>
        </w:rPr>
        <w:t xml:space="preserve"> (letras)</w:t>
      </w:r>
      <w:r w:rsidR="00F70ADA">
        <w:rPr>
          <w:lang w:val="es-ES"/>
        </w:rPr>
        <w:t>, puede ser</w:t>
      </w:r>
      <w:r w:rsidR="00A441DC">
        <w:rPr>
          <w:lang w:val="es-ES"/>
        </w:rPr>
        <w:t>:</w:t>
      </w:r>
    </w:p>
    <w:p w:rsidR="00A441DC" w:rsidRDefault="00A441DC" w:rsidP="00A441DC">
      <w:pPr>
        <w:numPr>
          <w:ilvl w:val="1"/>
          <w:numId w:val="1"/>
        </w:numPr>
        <w:rPr>
          <w:lang w:val="es-ES"/>
        </w:rPr>
      </w:pPr>
      <w:r w:rsidRPr="00DD3297">
        <w:rPr>
          <w:b/>
          <w:lang w:val="es-ES"/>
        </w:rPr>
        <w:t>Nominal</w:t>
      </w:r>
      <w:r>
        <w:rPr>
          <w:lang w:val="es-ES"/>
        </w:rPr>
        <w:t xml:space="preserve">: </w:t>
      </w:r>
      <w:r w:rsidR="00F70ADA">
        <w:rPr>
          <w:lang w:val="es-ES"/>
        </w:rPr>
        <w:t>su</w:t>
      </w:r>
      <w:r>
        <w:rPr>
          <w:lang w:val="es-ES"/>
        </w:rPr>
        <w:t>s valores son nombres.</w:t>
      </w:r>
    </w:p>
    <w:p w:rsidR="00A441DC" w:rsidRDefault="00A441DC" w:rsidP="00A441DC">
      <w:pPr>
        <w:numPr>
          <w:ilvl w:val="1"/>
          <w:numId w:val="1"/>
        </w:numPr>
        <w:rPr>
          <w:lang w:val="es-ES"/>
        </w:rPr>
      </w:pPr>
      <w:r w:rsidRPr="00DD3297">
        <w:rPr>
          <w:b/>
          <w:lang w:val="es-ES"/>
        </w:rPr>
        <w:t>Ordinal</w:t>
      </w:r>
      <w:r>
        <w:rPr>
          <w:lang w:val="es-ES"/>
        </w:rPr>
        <w:t xml:space="preserve">: </w:t>
      </w:r>
      <w:r w:rsidR="00F70ADA">
        <w:rPr>
          <w:lang w:val="es-ES"/>
        </w:rPr>
        <w:t>su</w:t>
      </w:r>
      <w:r>
        <w:rPr>
          <w:lang w:val="es-ES"/>
        </w:rPr>
        <w:t>s valores son nombres que además tienen un orden.</w:t>
      </w:r>
    </w:p>
    <w:p w:rsidR="00A441DC" w:rsidRDefault="00A441DC" w:rsidP="00A441DC">
      <w:pPr>
        <w:numPr>
          <w:ilvl w:val="0"/>
          <w:numId w:val="1"/>
        </w:numPr>
        <w:rPr>
          <w:lang w:val="es-ES"/>
        </w:rPr>
      </w:pPr>
      <w:r w:rsidRPr="00F8519B">
        <w:rPr>
          <w:b/>
          <w:lang w:val="es-ES"/>
        </w:rPr>
        <w:t>Numéricas</w:t>
      </w:r>
      <w:r>
        <w:rPr>
          <w:lang w:val="es-ES"/>
        </w:rPr>
        <w:t>: cuando la variable es un número</w:t>
      </w:r>
      <w:r w:rsidR="00F70ADA">
        <w:rPr>
          <w:lang w:val="es-ES"/>
        </w:rPr>
        <w:t>, puede ser</w:t>
      </w:r>
      <w:r>
        <w:rPr>
          <w:lang w:val="es-ES"/>
        </w:rPr>
        <w:t>:</w:t>
      </w:r>
    </w:p>
    <w:p w:rsidR="00A441DC" w:rsidRDefault="00A441DC" w:rsidP="00A441DC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Según la </w:t>
      </w:r>
      <w:r w:rsidR="00F8519B">
        <w:rPr>
          <w:lang w:val="es-ES"/>
        </w:rPr>
        <w:t xml:space="preserve">secuencia </w:t>
      </w:r>
      <w:r>
        <w:rPr>
          <w:lang w:val="es-ES"/>
        </w:rPr>
        <w:t xml:space="preserve">de los datos: </w:t>
      </w:r>
      <w:r w:rsidRPr="00DD3297">
        <w:rPr>
          <w:b/>
          <w:lang w:val="es-ES"/>
        </w:rPr>
        <w:t>discreta</w:t>
      </w:r>
      <w:r w:rsidR="00F8519B">
        <w:rPr>
          <w:lang w:val="es-ES"/>
        </w:rPr>
        <w:t xml:space="preserve"> (sólo números enteros)</w:t>
      </w:r>
      <w:r w:rsidR="00030FCD">
        <w:rPr>
          <w:lang w:val="es-ES"/>
        </w:rPr>
        <w:t xml:space="preserve"> y </w:t>
      </w:r>
      <w:r w:rsidR="00C41694">
        <w:rPr>
          <w:b/>
          <w:lang w:val="es-ES"/>
        </w:rPr>
        <w:t>continua</w:t>
      </w:r>
      <w:r w:rsidR="00030FCD">
        <w:rPr>
          <w:lang w:val="es-ES"/>
        </w:rPr>
        <w:t xml:space="preserve"> (números enteros y decimales)</w:t>
      </w:r>
      <w:r>
        <w:rPr>
          <w:lang w:val="es-ES"/>
        </w:rPr>
        <w:t>.</w:t>
      </w:r>
    </w:p>
    <w:p w:rsidR="00A441DC" w:rsidRDefault="00A441DC" w:rsidP="00A441DC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Según el valor del punto cero: </w:t>
      </w:r>
      <w:proofErr w:type="spellStart"/>
      <w:r w:rsidRPr="00DD3297">
        <w:rPr>
          <w:b/>
          <w:lang w:val="es-ES"/>
        </w:rPr>
        <w:t>intervalar</w:t>
      </w:r>
      <w:proofErr w:type="spellEnd"/>
      <w:r>
        <w:rPr>
          <w:lang w:val="es-ES"/>
        </w:rPr>
        <w:t xml:space="preserve"> (</w:t>
      </w:r>
      <w:r w:rsidR="00A42077">
        <w:rPr>
          <w:lang w:val="es-ES"/>
        </w:rPr>
        <w:t xml:space="preserve">el </w:t>
      </w:r>
      <w:r>
        <w:rPr>
          <w:lang w:val="es-ES"/>
        </w:rPr>
        <w:t xml:space="preserve">0 </w:t>
      </w:r>
      <w:r w:rsidR="00A42077">
        <w:rPr>
          <w:lang w:val="es-ES"/>
        </w:rPr>
        <w:t xml:space="preserve">es </w:t>
      </w:r>
      <w:r>
        <w:rPr>
          <w:lang w:val="es-ES"/>
        </w:rPr>
        <w:t>convencional</w:t>
      </w:r>
      <w:r w:rsidR="00A42077">
        <w:rPr>
          <w:lang w:val="es-ES"/>
        </w:rPr>
        <w:t xml:space="preserve"> por lo que acepta valores negativos, por ejemplo, 0 grados centígrados es el punto de congelación del agua, no la ausencia absoluta de calor</w:t>
      </w:r>
      <w:r>
        <w:rPr>
          <w:lang w:val="es-ES"/>
        </w:rPr>
        <w:t xml:space="preserve">) y de </w:t>
      </w:r>
      <w:r w:rsidRPr="00DD3297">
        <w:rPr>
          <w:b/>
          <w:lang w:val="es-ES"/>
        </w:rPr>
        <w:t>razón</w:t>
      </w:r>
      <w:r>
        <w:rPr>
          <w:lang w:val="es-ES"/>
        </w:rPr>
        <w:t xml:space="preserve"> (</w:t>
      </w:r>
      <w:r w:rsidR="00A42077">
        <w:rPr>
          <w:lang w:val="es-ES"/>
        </w:rPr>
        <w:t xml:space="preserve">el </w:t>
      </w:r>
      <w:r>
        <w:rPr>
          <w:lang w:val="es-ES"/>
        </w:rPr>
        <w:t xml:space="preserve">0 </w:t>
      </w:r>
      <w:r w:rsidR="00A42077">
        <w:rPr>
          <w:lang w:val="es-ES"/>
        </w:rPr>
        <w:t xml:space="preserve">es </w:t>
      </w:r>
      <w:r w:rsidR="00DC4B43">
        <w:rPr>
          <w:lang w:val="es-ES"/>
        </w:rPr>
        <w:t>absoluto</w:t>
      </w:r>
      <w:r w:rsidR="00A42077">
        <w:rPr>
          <w:lang w:val="es-ES"/>
        </w:rPr>
        <w:t>, por ejemplo, talla, peso, etc.</w:t>
      </w:r>
      <w:r>
        <w:rPr>
          <w:lang w:val="es-ES"/>
        </w:rPr>
        <w:t>).</w:t>
      </w:r>
    </w:p>
    <w:p w:rsidR="00584054" w:rsidRDefault="00584054" w:rsidP="000138BF">
      <w:pPr>
        <w:rPr>
          <w:lang w:val="es-ES"/>
        </w:rPr>
      </w:pPr>
    </w:p>
    <w:p w:rsidR="00584054" w:rsidRPr="00D86666" w:rsidRDefault="00584054" w:rsidP="00584054">
      <w:pPr>
        <w:jc w:val="center"/>
        <w:rPr>
          <w:b/>
          <w:shadow/>
          <w:sz w:val="32"/>
          <w:szCs w:val="32"/>
          <w:lang w:val="es-ES"/>
        </w:rPr>
      </w:pPr>
      <w:r>
        <w:rPr>
          <w:b/>
          <w:shadow/>
          <w:sz w:val="32"/>
          <w:szCs w:val="32"/>
          <w:lang w:val="es-ES"/>
        </w:rPr>
        <w:t>2</w:t>
      </w:r>
      <w:r w:rsidRPr="00D86666">
        <w:rPr>
          <w:b/>
          <w:shadow/>
          <w:sz w:val="32"/>
          <w:szCs w:val="32"/>
          <w:lang w:val="es-ES"/>
        </w:rPr>
        <w:t xml:space="preserve">. </w:t>
      </w:r>
      <w:r>
        <w:rPr>
          <w:b/>
          <w:shadow/>
          <w:sz w:val="32"/>
          <w:szCs w:val="32"/>
          <w:lang w:val="es-ES"/>
        </w:rPr>
        <w:t>ANÁLISIS DESCRIPTIVO</w:t>
      </w:r>
    </w:p>
    <w:p w:rsidR="00C43D07" w:rsidRDefault="00C43D07" w:rsidP="00584054">
      <w:pPr>
        <w:rPr>
          <w:lang w:val="es-ES"/>
        </w:rPr>
      </w:pPr>
    </w:p>
    <w:p w:rsidR="00E03F40" w:rsidRDefault="00E03F40" w:rsidP="00E03F40">
      <w:pPr>
        <w:rPr>
          <w:b/>
          <w:shadow/>
          <w:sz w:val="28"/>
          <w:lang w:val="es-ES"/>
        </w:rPr>
      </w:pPr>
      <w:r w:rsidRPr="00E03F40">
        <w:rPr>
          <w:b/>
          <w:shadow/>
          <w:sz w:val="28"/>
          <w:lang w:val="es-ES"/>
        </w:rPr>
        <w:t>2.1 VARIABLES CUALITATIVAS</w:t>
      </w:r>
    </w:p>
    <w:p w:rsidR="00E03F40" w:rsidRPr="00E03F40" w:rsidRDefault="00E03F40" w:rsidP="00E03F40">
      <w:pPr>
        <w:rPr>
          <w:u w:val="single"/>
          <w:lang w:val="es-ES"/>
        </w:rPr>
      </w:pPr>
    </w:p>
    <w:p w:rsidR="007E3F36" w:rsidRPr="00E03F40" w:rsidRDefault="007E3F36" w:rsidP="007E3F36">
      <w:pPr>
        <w:numPr>
          <w:ilvl w:val="0"/>
          <w:numId w:val="2"/>
        </w:numPr>
        <w:rPr>
          <w:u w:val="single"/>
          <w:lang w:val="es-ES"/>
        </w:rPr>
      </w:pPr>
      <w:r w:rsidRPr="00E03F40">
        <w:rPr>
          <w:b/>
          <w:u w:val="single"/>
          <w:lang w:val="es-ES"/>
        </w:rPr>
        <w:t>Moda</w:t>
      </w:r>
      <w:r w:rsidRPr="00E03F40">
        <w:rPr>
          <w:lang w:val="es-ES"/>
        </w:rPr>
        <w:t>: valor que más se repite (y más de 1 vez).</w:t>
      </w:r>
    </w:p>
    <w:p w:rsidR="00E03F40" w:rsidRDefault="00E03F40" w:rsidP="00E03F40">
      <w:pPr>
        <w:numPr>
          <w:ilvl w:val="0"/>
          <w:numId w:val="2"/>
        </w:numPr>
        <w:rPr>
          <w:u w:val="single"/>
          <w:lang w:val="es-ES"/>
        </w:rPr>
      </w:pPr>
      <w:r w:rsidRPr="00E03F40">
        <w:rPr>
          <w:b/>
          <w:u w:val="single"/>
          <w:lang w:val="es-ES"/>
        </w:rPr>
        <w:t>Porcentajes</w:t>
      </w:r>
      <w:r w:rsidRPr="00E03F40">
        <w:rPr>
          <w:lang w:val="es-ES"/>
        </w:rPr>
        <w:t xml:space="preserve">: </w:t>
      </w:r>
      <w:r w:rsidR="00136C59">
        <w:rPr>
          <w:lang w:val="es-ES"/>
        </w:rPr>
        <w:t>cantidad</w:t>
      </w:r>
      <w:r w:rsidRPr="00E03F40">
        <w:rPr>
          <w:lang w:val="es-ES"/>
        </w:rPr>
        <w:t xml:space="preserve"> proporcional</w:t>
      </w:r>
      <w:r w:rsidR="00104C03">
        <w:rPr>
          <w:lang w:val="es-ES"/>
        </w:rPr>
        <w:t xml:space="preserve"> </w:t>
      </w:r>
      <w:r w:rsidR="00136C59">
        <w:rPr>
          <w:lang w:val="es-ES"/>
        </w:rPr>
        <w:t>a</w:t>
      </w:r>
      <w:r w:rsidRPr="00E03F40">
        <w:rPr>
          <w:lang w:val="es-ES"/>
        </w:rPr>
        <w:t xml:space="preserve"> cien.</w:t>
      </w:r>
    </w:p>
    <w:p w:rsidR="00136C59" w:rsidRDefault="00136C59" w:rsidP="00584054">
      <w:pPr>
        <w:rPr>
          <w:lang w:val="es-ES"/>
        </w:rPr>
      </w:pPr>
    </w:p>
    <w:p w:rsidR="00104C03" w:rsidRDefault="00104C03" w:rsidP="00104C03">
      <w:pPr>
        <w:rPr>
          <w:b/>
          <w:shadow/>
          <w:sz w:val="28"/>
          <w:lang w:val="es-ES"/>
        </w:rPr>
      </w:pPr>
      <w:r w:rsidRPr="00E03F40">
        <w:rPr>
          <w:b/>
          <w:shadow/>
          <w:sz w:val="28"/>
          <w:lang w:val="es-ES"/>
        </w:rPr>
        <w:t>2.</w:t>
      </w:r>
      <w:r>
        <w:rPr>
          <w:b/>
          <w:shadow/>
          <w:sz w:val="28"/>
          <w:lang w:val="es-ES"/>
        </w:rPr>
        <w:t>2</w:t>
      </w:r>
      <w:r w:rsidRPr="00E03F40">
        <w:rPr>
          <w:b/>
          <w:shadow/>
          <w:sz w:val="28"/>
          <w:lang w:val="es-ES"/>
        </w:rPr>
        <w:t xml:space="preserve"> VARIABLES </w:t>
      </w:r>
      <w:r>
        <w:rPr>
          <w:b/>
          <w:shadow/>
          <w:sz w:val="28"/>
          <w:lang w:val="es-ES"/>
        </w:rPr>
        <w:t>NUMÉRICAS</w:t>
      </w:r>
    </w:p>
    <w:p w:rsidR="00E03F40" w:rsidRDefault="00E03F40" w:rsidP="00584054">
      <w:pPr>
        <w:rPr>
          <w:lang w:val="es-ES"/>
        </w:rPr>
      </w:pPr>
    </w:p>
    <w:p w:rsidR="00584054" w:rsidRPr="004A2E8B" w:rsidRDefault="00584054" w:rsidP="00584054">
      <w:pPr>
        <w:rPr>
          <w:b/>
          <w:shadow/>
          <w:lang w:val="es-ES"/>
        </w:rPr>
      </w:pPr>
      <w:r w:rsidRPr="004A2E8B">
        <w:rPr>
          <w:b/>
          <w:shadow/>
          <w:lang w:val="es-ES"/>
        </w:rPr>
        <w:t>MEDIDAS DE TENDENCIA CENTRAL</w:t>
      </w:r>
    </w:p>
    <w:p w:rsidR="00584054" w:rsidRDefault="002F45B2" w:rsidP="000138BF">
      <w:pPr>
        <w:rPr>
          <w:lang w:val="es-ES"/>
        </w:rPr>
      </w:pPr>
      <w:r>
        <w:rPr>
          <w:lang w:val="es-ES"/>
        </w:rPr>
        <w:t>Estimación</w:t>
      </w:r>
      <w:r w:rsidR="00286D0A">
        <w:rPr>
          <w:lang w:val="es-ES"/>
        </w:rPr>
        <w:t xml:space="preserve"> </w:t>
      </w:r>
      <w:r>
        <w:rPr>
          <w:lang w:val="es-ES"/>
        </w:rPr>
        <w:t>d</w:t>
      </w:r>
      <w:r w:rsidR="00286D0A">
        <w:rPr>
          <w:lang w:val="es-ES"/>
        </w:rPr>
        <w:t>el p</w:t>
      </w:r>
      <w:r w:rsidR="0030645F">
        <w:rPr>
          <w:lang w:val="es-ES"/>
        </w:rPr>
        <w:t>unto medio alrededor del cual se agrupan los datos. Son diferentes según la escala de medición así:</w:t>
      </w:r>
    </w:p>
    <w:p w:rsidR="0030645F" w:rsidRPr="0030645F" w:rsidRDefault="0030645F" w:rsidP="00104C03">
      <w:pPr>
        <w:numPr>
          <w:ilvl w:val="0"/>
          <w:numId w:val="2"/>
        </w:numPr>
        <w:rPr>
          <w:lang w:val="es-ES"/>
        </w:rPr>
      </w:pPr>
      <w:r w:rsidRPr="001E62C5">
        <w:rPr>
          <w:b/>
          <w:shadow/>
          <w:u w:val="single"/>
          <w:lang w:val="es-ES"/>
        </w:rPr>
        <w:t>Media</w:t>
      </w:r>
      <w:r>
        <w:rPr>
          <w:lang w:val="es-ES"/>
        </w:rPr>
        <w:t>:</w:t>
      </w:r>
      <w:r w:rsidR="00420501">
        <w:rPr>
          <w:lang w:val="es-ES"/>
        </w:rPr>
        <w:t xml:space="preserve"> es el promedio aritmético de las observaciones. </w:t>
      </w:r>
      <w:r w:rsidR="0045759E">
        <w:rPr>
          <w:lang w:val="es-ES"/>
        </w:rPr>
        <w:t>Es la que más se utiliza porque</w:t>
      </w:r>
      <w:r w:rsidR="003D31A7">
        <w:rPr>
          <w:lang w:val="es-ES"/>
        </w:rPr>
        <w:t xml:space="preserve">: (1) es </w:t>
      </w:r>
      <w:r w:rsidR="00266394">
        <w:rPr>
          <w:lang w:val="es-ES"/>
        </w:rPr>
        <w:t xml:space="preserve">la </w:t>
      </w:r>
      <w:r w:rsidR="003D31A7">
        <w:rPr>
          <w:lang w:val="es-ES"/>
        </w:rPr>
        <w:t xml:space="preserve">más </w:t>
      </w:r>
      <w:r w:rsidR="003D31A7" w:rsidRPr="003D31A7">
        <w:rPr>
          <w:b/>
          <w:lang w:val="es-ES"/>
        </w:rPr>
        <w:t>representativa</w:t>
      </w:r>
      <w:r w:rsidR="00E146BD">
        <w:rPr>
          <w:b/>
          <w:lang w:val="es-ES"/>
        </w:rPr>
        <w:t>,</w:t>
      </w:r>
      <w:r w:rsidR="003D31A7">
        <w:rPr>
          <w:lang w:val="es-ES"/>
        </w:rPr>
        <w:t xml:space="preserve"> dado que </w:t>
      </w:r>
      <w:r w:rsidR="0045759E">
        <w:rPr>
          <w:lang w:val="es-ES"/>
        </w:rPr>
        <w:t xml:space="preserve">tiene en cuenta </w:t>
      </w:r>
      <w:r w:rsidR="00025E98">
        <w:rPr>
          <w:lang w:val="es-ES"/>
        </w:rPr>
        <w:t xml:space="preserve">los valores </w:t>
      </w:r>
      <w:r w:rsidR="0045759E">
        <w:rPr>
          <w:lang w:val="es-ES"/>
        </w:rPr>
        <w:t>todas las observaciones</w:t>
      </w:r>
      <w:r w:rsidR="00E146BD">
        <w:rPr>
          <w:lang w:val="es-ES"/>
        </w:rPr>
        <w:t>,</w:t>
      </w:r>
      <w:r w:rsidR="00B72940">
        <w:rPr>
          <w:lang w:val="es-ES"/>
        </w:rPr>
        <w:t xml:space="preserve"> y</w:t>
      </w:r>
      <w:r w:rsidR="003D31A7">
        <w:rPr>
          <w:lang w:val="es-ES"/>
        </w:rPr>
        <w:t xml:space="preserve"> (2)</w:t>
      </w:r>
      <w:r w:rsidR="00B72940">
        <w:rPr>
          <w:lang w:val="es-ES"/>
        </w:rPr>
        <w:t xml:space="preserve"> en una muestra, </w:t>
      </w:r>
      <w:r w:rsidR="003D31A7">
        <w:rPr>
          <w:lang w:val="es-ES"/>
        </w:rPr>
        <w:t xml:space="preserve">es </w:t>
      </w:r>
      <w:r w:rsidR="00266394">
        <w:rPr>
          <w:lang w:val="es-ES"/>
        </w:rPr>
        <w:t xml:space="preserve">la </w:t>
      </w:r>
      <w:r w:rsidR="003D31A7">
        <w:rPr>
          <w:lang w:val="es-ES"/>
        </w:rPr>
        <w:t xml:space="preserve">más </w:t>
      </w:r>
      <w:r w:rsidR="003D31A7" w:rsidRPr="003D31A7">
        <w:rPr>
          <w:b/>
          <w:lang w:val="es-ES"/>
        </w:rPr>
        <w:t>confiable</w:t>
      </w:r>
      <w:r w:rsidR="003D31A7">
        <w:rPr>
          <w:lang w:val="es-ES"/>
        </w:rPr>
        <w:t xml:space="preserve"> </w:t>
      </w:r>
      <w:r w:rsidR="00266394">
        <w:rPr>
          <w:lang w:val="es-ES"/>
        </w:rPr>
        <w:t xml:space="preserve">en </w:t>
      </w:r>
      <w:r w:rsidR="0076610B">
        <w:rPr>
          <w:lang w:val="es-ES"/>
        </w:rPr>
        <w:t>la</w:t>
      </w:r>
      <w:r w:rsidR="00B72940">
        <w:rPr>
          <w:lang w:val="es-ES"/>
        </w:rPr>
        <w:t xml:space="preserve"> estimación de la tendencia central de la población</w:t>
      </w:r>
      <w:r w:rsidR="00365E0E">
        <w:rPr>
          <w:lang w:val="es-ES"/>
        </w:rPr>
        <w:t xml:space="preserve">. </w:t>
      </w:r>
      <w:r w:rsidR="00365E0E" w:rsidRPr="006F0577">
        <w:rPr>
          <w:u w:val="single"/>
          <w:lang w:val="es-ES"/>
        </w:rPr>
        <w:t>N</w:t>
      </w:r>
      <w:r w:rsidR="00286D0A" w:rsidRPr="006F0577">
        <w:rPr>
          <w:u w:val="single"/>
          <w:lang w:val="es-ES"/>
        </w:rPr>
        <w:t>o se usa</w:t>
      </w:r>
      <w:r w:rsidR="006F0577" w:rsidRPr="006F0577">
        <w:rPr>
          <w:u w:val="single"/>
          <w:lang w:val="es-ES"/>
        </w:rPr>
        <w:t>:</w:t>
      </w:r>
      <w:r w:rsidR="00286D0A">
        <w:rPr>
          <w:lang w:val="es-ES"/>
        </w:rPr>
        <w:t xml:space="preserve"> </w:t>
      </w:r>
      <w:r w:rsidR="0045759E">
        <w:rPr>
          <w:lang w:val="es-ES"/>
        </w:rPr>
        <w:t xml:space="preserve">cuando existen datos </w:t>
      </w:r>
      <w:r w:rsidR="002B5576">
        <w:rPr>
          <w:lang w:val="es-ES"/>
        </w:rPr>
        <w:t xml:space="preserve">imprecisos que no se pueden sumar (como “mayor a </w:t>
      </w:r>
      <w:smartTag w:uri="urn:schemas-microsoft-com:office:smarttags" w:element="metricconverter">
        <w:smartTagPr>
          <w:attr w:name="ProductID" w:val="10”"/>
        </w:smartTagPr>
        <w:r w:rsidR="002B5576">
          <w:rPr>
            <w:lang w:val="es-ES"/>
          </w:rPr>
          <w:t>10”</w:t>
        </w:r>
      </w:smartTag>
      <w:r w:rsidR="002B5576">
        <w:rPr>
          <w:lang w:val="es-ES"/>
        </w:rPr>
        <w:t xml:space="preserve">) o </w:t>
      </w:r>
      <w:r w:rsidR="00EB79F3">
        <w:rPr>
          <w:lang w:val="es-ES"/>
        </w:rPr>
        <w:t xml:space="preserve">datos </w:t>
      </w:r>
      <w:r w:rsidR="00012C7A">
        <w:rPr>
          <w:lang w:val="es-ES"/>
        </w:rPr>
        <w:t xml:space="preserve">inusualmente </w:t>
      </w:r>
      <w:r w:rsidR="0045759E">
        <w:rPr>
          <w:lang w:val="es-ES"/>
        </w:rPr>
        <w:t xml:space="preserve">extremos </w:t>
      </w:r>
      <w:r w:rsidR="003827C5">
        <w:rPr>
          <w:lang w:val="es-ES"/>
        </w:rPr>
        <w:t xml:space="preserve">(por ejemplo, un adulto mayor en una población juvenil) </w:t>
      </w:r>
      <w:r w:rsidR="00297358">
        <w:rPr>
          <w:lang w:val="es-ES"/>
        </w:rPr>
        <w:t>con</w:t>
      </w:r>
      <w:r w:rsidR="00171E83">
        <w:rPr>
          <w:lang w:val="es-ES"/>
        </w:rPr>
        <w:t xml:space="preserve"> lo cual la media</w:t>
      </w:r>
      <w:r w:rsidR="00286D0A">
        <w:rPr>
          <w:lang w:val="es-ES"/>
        </w:rPr>
        <w:t xml:space="preserve"> </w:t>
      </w:r>
      <w:r w:rsidR="00171E83">
        <w:rPr>
          <w:lang w:val="es-ES"/>
        </w:rPr>
        <w:t>n</w:t>
      </w:r>
      <w:r w:rsidR="00171E83" w:rsidRPr="00A54DA3">
        <w:rPr>
          <w:lang w:val="es-ES"/>
        </w:rPr>
        <w:t xml:space="preserve">o </w:t>
      </w:r>
      <w:r w:rsidR="00A54DA3" w:rsidRPr="00A54DA3">
        <w:rPr>
          <w:lang w:val="es-ES"/>
        </w:rPr>
        <w:t>indica</w:t>
      </w:r>
      <w:r w:rsidR="00171E83" w:rsidRPr="00A54DA3">
        <w:rPr>
          <w:lang w:val="es-ES"/>
        </w:rPr>
        <w:t xml:space="preserve"> </w:t>
      </w:r>
      <w:r w:rsidR="00286D0A" w:rsidRPr="00A54DA3">
        <w:rPr>
          <w:lang w:val="es-ES"/>
        </w:rPr>
        <w:t>adec</w:t>
      </w:r>
      <w:r w:rsidR="00286D0A">
        <w:rPr>
          <w:lang w:val="es-ES"/>
        </w:rPr>
        <w:t xml:space="preserve">uadamente </w:t>
      </w:r>
      <w:r w:rsidR="00171E83">
        <w:rPr>
          <w:lang w:val="es-ES"/>
        </w:rPr>
        <w:t>la tendencia central</w:t>
      </w:r>
      <w:r w:rsidR="002B5576">
        <w:rPr>
          <w:lang w:val="es-ES"/>
        </w:rPr>
        <w:t xml:space="preserve">; en estos casos se </w:t>
      </w:r>
      <w:r w:rsidR="00297358">
        <w:rPr>
          <w:lang w:val="es-ES"/>
        </w:rPr>
        <w:t>utiliza</w:t>
      </w:r>
      <w:r w:rsidR="002B5576">
        <w:rPr>
          <w:lang w:val="es-ES"/>
        </w:rPr>
        <w:t xml:space="preserve"> la mediana</w:t>
      </w:r>
      <w:r w:rsidR="0045759E">
        <w:rPr>
          <w:lang w:val="es-ES"/>
        </w:rPr>
        <w:t xml:space="preserve">. </w:t>
      </w:r>
      <w:r w:rsidR="008C0B50">
        <w:rPr>
          <w:lang w:val="es-ES"/>
        </w:rPr>
        <w:t>Convencionalmente, las medidas de una población (parámetros) se escriben con letras griegas</w:t>
      </w:r>
      <w:r w:rsidR="00371312">
        <w:rPr>
          <w:lang w:val="es-ES"/>
        </w:rPr>
        <w:t>,</w:t>
      </w:r>
      <w:r w:rsidR="008C0B50">
        <w:rPr>
          <w:lang w:val="es-ES"/>
        </w:rPr>
        <w:t xml:space="preserve"> por ejemplo</w:t>
      </w:r>
      <w:r w:rsidR="00371312">
        <w:rPr>
          <w:lang w:val="es-ES"/>
        </w:rPr>
        <w:t>:</w:t>
      </w:r>
      <w:r w:rsidR="008C0B50">
        <w:rPr>
          <w:lang w:val="es-ES"/>
        </w:rPr>
        <w:t xml:space="preserve"> µ </w:t>
      </w:r>
      <w:r w:rsidR="00190D98">
        <w:rPr>
          <w:lang w:val="es-ES"/>
        </w:rPr>
        <w:t>(</w:t>
      </w:r>
      <w:r w:rsidR="00CA5E74">
        <w:rPr>
          <w:lang w:val="es-ES"/>
        </w:rPr>
        <w:t xml:space="preserve">que </w:t>
      </w:r>
      <w:r w:rsidR="00190D98">
        <w:rPr>
          <w:lang w:val="es-ES"/>
        </w:rPr>
        <w:t xml:space="preserve">se lee </w:t>
      </w:r>
      <w:r w:rsidR="00297358">
        <w:rPr>
          <w:lang w:val="es-ES"/>
        </w:rPr>
        <w:t>“</w:t>
      </w:r>
      <w:r w:rsidR="00190D98">
        <w:rPr>
          <w:lang w:val="es-ES"/>
        </w:rPr>
        <w:t>m</w:t>
      </w:r>
      <w:r w:rsidR="00CA5E74">
        <w:rPr>
          <w:lang w:val="es-ES"/>
        </w:rPr>
        <w:t>i</w:t>
      </w:r>
      <w:r w:rsidR="00297358">
        <w:rPr>
          <w:lang w:val="es-ES"/>
        </w:rPr>
        <w:t>”</w:t>
      </w:r>
      <w:r w:rsidR="00CA5E74">
        <w:rPr>
          <w:lang w:val="es-ES"/>
        </w:rPr>
        <w:t xml:space="preserve"> y es la letra “m” minúscula en griego</w:t>
      </w:r>
      <w:r w:rsidR="00190D98">
        <w:rPr>
          <w:lang w:val="es-ES"/>
        </w:rPr>
        <w:t xml:space="preserve">) </w:t>
      </w:r>
      <w:r w:rsidR="00CA5E74">
        <w:rPr>
          <w:lang w:val="es-ES"/>
        </w:rPr>
        <w:t>para la</w:t>
      </w:r>
      <w:r w:rsidR="008C0B50">
        <w:rPr>
          <w:lang w:val="es-ES"/>
        </w:rPr>
        <w:t xml:space="preserve"> media poblacional</w:t>
      </w:r>
      <w:r w:rsidR="00CA5E74">
        <w:rPr>
          <w:lang w:val="es-ES"/>
        </w:rPr>
        <w:t>;</w:t>
      </w:r>
      <w:r w:rsidR="008C0B50">
        <w:rPr>
          <w:lang w:val="es-ES"/>
        </w:rPr>
        <w:t xml:space="preserve"> y las de una muestra (estadísticos)</w:t>
      </w:r>
      <w:r w:rsidR="00C15383">
        <w:rPr>
          <w:lang w:val="es-ES"/>
        </w:rPr>
        <w:t xml:space="preserve"> se escriben</w:t>
      </w:r>
      <w:r w:rsidR="008C0B50">
        <w:rPr>
          <w:lang w:val="es-ES"/>
        </w:rPr>
        <w:t xml:space="preserve"> con letras romanas</w:t>
      </w:r>
      <w:r w:rsidR="00371312">
        <w:rPr>
          <w:lang w:val="es-ES"/>
        </w:rPr>
        <w:t>,</w:t>
      </w:r>
      <w:r w:rsidR="008C0B50">
        <w:rPr>
          <w:lang w:val="es-ES"/>
        </w:rPr>
        <w:t xml:space="preserve"> por ejemplo</w:t>
      </w:r>
      <w:r w:rsidR="00371312">
        <w:rPr>
          <w:lang w:val="es-ES"/>
        </w:rPr>
        <w:t>:</w:t>
      </w:r>
      <w:r w:rsidR="008C0B50">
        <w:rPr>
          <w:lang w:val="es-E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C0B50">
        <w:rPr>
          <w:lang w:val="es-ES"/>
        </w:rPr>
        <w:t xml:space="preserve"> </w:t>
      </w:r>
      <w:r w:rsidR="00CA5E74">
        <w:rPr>
          <w:lang w:val="es-ES"/>
        </w:rPr>
        <w:t xml:space="preserve">(que se lee “x barra”) para la </w:t>
      </w:r>
      <w:r w:rsidR="008C0B50">
        <w:rPr>
          <w:lang w:val="es-ES"/>
        </w:rPr>
        <w:t>media muestral. La</w:t>
      </w:r>
      <w:r w:rsidR="00CA5E74">
        <w:rPr>
          <w:lang w:val="es-ES"/>
        </w:rPr>
        <w:t>s</w:t>
      </w:r>
      <w:r w:rsidR="008C0B50">
        <w:rPr>
          <w:lang w:val="es-ES"/>
        </w:rPr>
        <w:t xml:space="preserve"> fórmula</w:t>
      </w:r>
      <w:r w:rsidR="00CA5E74">
        <w:rPr>
          <w:lang w:val="es-ES"/>
        </w:rPr>
        <w:t>s</w:t>
      </w:r>
      <w:r w:rsidR="008C0B50">
        <w:rPr>
          <w:lang w:val="es-ES"/>
        </w:rPr>
        <w:t xml:space="preserve"> s</w:t>
      </w:r>
      <w:r w:rsidR="00CA5E74">
        <w:rPr>
          <w:lang w:val="es-ES"/>
        </w:rPr>
        <w:t>on</w:t>
      </w:r>
      <w:r w:rsidR="00420501">
        <w:rPr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09"/>
        <w:gridCol w:w="709"/>
        <w:gridCol w:w="567"/>
        <w:gridCol w:w="567"/>
        <w:gridCol w:w="425"/>
        <w:gridCol w:w="567"/>
        <w:gridCol w:w="5359"/>
      </w:tblGrid>
      <w:tr w:rsidR="00E94B0F" w:rsidRPr="00E94B0F" w:rsidTr="00770AAC">
        <w:tc>
          <w:tcPr>
            <w:tcW w:w="1242" w:type="dxa"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4B0F" w:rsidRPr="00770AAC" w:rsidRDefault="00E94B0F" w:rsidP="00E94B0F">
            <w:pPr>
              <w:rPr>
                <w:i/>
                <w:sz w:val="20"/>
                <w:szCs w:val="20"/>
                <w:u w:val="single"/>
                <w:lang w:val="es-ES"/>
              </w:rPr>
            </w:pPr>
            <w:r w:rsidRPr="00770AAC">
              <w:rPr>
                <w:i/>
                <w:sz w:val="20"/>
                <w:szCs w:val="20"/>
                <w:u w:val="single"/>
                <w:lang w:val="es-ES"/>
              </w:rPr>
              <w:t>De una muestra: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E94B0F" w:rsidRPr="00770AAC" w:rsidRDefault="00E94B0F" w:rsidP="00E94B0F">
            <w:pPr>
              <w:rPr>
                <w:i/>
                <w:sz w:val="20"/>
                <w:szCs w:val="20"/>
                <w:u w:val="single"/>
                <w:lang w:val="es-ES"/>
              </w:rPr>
            </w:pPr>
            <w:r w:rsidRPr="00770AAC">
              <w:rPr>
                <w:i/>
                <w:sz w:val="20"/>
                <w:szCs w:val="20"/>
                <w:u w:val="single"/>
                <w:lang w:val="es-ES"/>
              </w:rPr>
              <w:t>De una población: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359" w:type="dxa"/>
            <w:vMerge w:val="restart"/>
            <w:tcBorders>
              <w:left w:val="nil"/>
            </w:tcBorders>
            <w:vAlign w:val="center"/>
          </w:tcPr>
          <w:p w:rsidR="00E94B0F" w:rsidRPr="00E94B0F" w:rsidRDefault="00E94B0F" w:rsidP="00EB79F3">
            <w:pPr>
              <w:rPr>
                <w:i/>
                <w:sz w:val="20"/>
                <w:szCs w:val="20"/>
                <w:lang w:val="es-ES"/>
              </w:rPr>
            </w:pPr>
            <w:r w:rsidRPr="00E94B0F">
              <w:rPr>
                <w:i/>
                <w:sz w:val="20"/>
                <w:szCs w:val="20"/>
                <w:lang w:val="es-ES"/>
              </w:rPr>
              <w:t>O sea, la media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770AAC">
              <w:rPr>
                <w:i/>
                <w:sz w:val="20"/>
                <w:szCs w:val="20"/>
                <w:lang w:val="es-ES"/>
              </w:rPr>
              <w:t xml:space="preserve"> o </w:t>
            </w:r>
            <w:r w:rsidR="00770AAC" w:rsidRPr="00E94B0F">
              <w:rPr>
                <w:i/>
                <w:sz w:val="20"/>
                <w:szCs w:val="20"/>
                <w:lang w:val="es-ES"/>
              </w:rPr>
              <w:t>µ</w:t>
            </w:r>
            <w:r w:rsidRPr="00E94B0F">
              <w:rPr>
                <w:i/>
                <w:sz w:val="20"/>
                <w:szCs w:val="20"/>
                <w:lang w:val="es-ES"/>
              </w:rPr>
              <w:t xml:space="preserve">) es igual a la sumatoria (∑) de todos los datos individuales (x) dividida entre el </w:t>
            </w:r>
            <w:r w:rsidR="00EB79F3">
              <w:rPr>
                <w:i/>
                <w:sz w:val="20"/>
                <w:szCs w:val="20"/>
                <w:lang w:val="es-ES"/>
              </w:rPr>
              <w:t xml:space="preserve">tamaño </w:t>
            </w:r>
            <w:r w:rsidR="00E146BD">
              <w:rPr>
                <w:i/>
                <w:sz w:val="20"/>
                <w:szCs w:val="20"/>
                <w:lang w:val="es-ES"/>
              </w:rPr>
              <w:t>de la muestra: (</w:t>
            </w:r>
            <w:r w:rsidRPr="00E94B0F">
              <w:rPr>
                <w:i/>
                <w:sz w:val="20"/>
                <w:szCs w:val="20"/>
                <w:lang w:val="es-ES"/>
              </w:rPr>
              <w:t>n</w:t>
            </w:r>
            <w:r w:rsidR="00E146BD">
              <w:rPr>
                <w:i/>
                <w:sz w:val="20"/>
                <w:szCs w:val="20"/>
                <w:lang w:val="es-ES"/>
              </w:rPr>
              <w:t>)</w:t>
            </w:r>
            <w:r w:rsidR="00770AAC">
              <w:rPr>
                <w:i/>
                <w:sz w:val="20"/>
                <w:szCs w:val="20"/>
                <w:lang w:val="es-ES"/>
              </w:rPr>
              <w:t xml:space="preserve"> o </w:t>
            </w:r>
            <w:r w:rsidR="00E146BD">
              <w:rPr>
                <w:i/>
                <w:sz w:val="20"/>
                <w:szCs w:val="20"/>
                <w:lang w:val="es-ES"/>
              </w:rPr>
              <w:t>de la población (</w:t>
            </w:r>
            <w:r w:rsidR="00770AAC">
              <w:rPr>
                <w:i/>
                <w:sz w:val="20"/>
                <w:szCs w:val="20"/>
                <w:lang w:val="es-ES"/>
              </w:rPr>
              <w:t>N</w:t>
            </w:r>
            <w:r w:rsidRPr="00E94B0F">
              <w:rPr>
                <w:i/>
                <w:sz w:val="20"/>
                <w:szCs w:val="20"/>
                <w:lang w:val="es-ES"/>
              </w:rPr>
              <w:t>).</w:t>
            </w:r>
          </w:p>
        </w:tc>
      </w:tr>
      <w:tr w:rsidR="00E94B0F" w:rsidRPr="00E94B0F" w:rsidTr="00770AAC">
        <w:tc>
          <w:tcPr>
            <w:tcW w:w="1242" w:type="dxa"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4B0F" w:rsidRPr="00E94B0F" w:rsidRDefault="003F19C6" w:rsidP="00E94B0F">
            <w:pPr>
              <w:jc w:val="center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E94B0F" w:rsidRPr="00E94B0F">
              <w:rPr>
                <w:sz w:val="20"/>
                <w:szCs w:val="20"/>
              </w:rPr>
              <w:t xml:space="preserve"> =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  <w:r w:rsidRPr="00E94B0F">
              <w:rPr>
                <w:sz w:val="20"/>
                <w:szCs w:val="20"/>
                <w:lang w:val="es-ES"/>
              </w:rPr>
              <w:t>∑x</w:t>
            </w:r>
          </w:p>
        </w:tc>
        <w:tc>
          <w:tcPr>
            <w:tcW w:w="709" w:type="dxa"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E94B0F">
              <w:rPr>
                <w:i/>
                <w:sz w:val="20"/>
                <w:szCs w:val="20"/>
                <w:lang w:val="es-ES"/>
              </w:rPr>
              <w:t>µ =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E94B0F">
              <w:rPr>
                <w:sz w:val="20"/>
                <w:szCs w:val="20"/>
                <w:lang w:val="es-ES"/>
              </w:rPr>
              <w:t>∑x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359" w:type="dxa"/>
            <w:vMerge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</w:tr>
      <w:tr w:rsidR="00E94B0F" w:rsidRPr="00E94B0F" w:rsidTr="00770AAC">
        <w:tc>
          <w:tcPr>
            <w:tcW w:w="1242" w:type="dxa"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  <w:r w:rsidRPr="00E94B0F">
              <w:rPr>
                <w:sz w:val="20"/>
                <w:szCs w:val="20"/>
                <w:lang w:val="es-ES"/>
              </w:rPr>
              <w:t>n</w:t>
            </w:r>
          </w:p>
        </w:tc>
        <w:tc>
          <w:tcPr>
            <w:tcW w:w="709" w:type="dxa"/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359" w:type="dxa"/>
            <w:vMerge/>
            <w:tcBorders>
              <w:left w:val="nil"/>
            </w:tcBorders>
            <w:vAlign w:val="center"/>
          </w:tcPr>
          <w:p w:rsidR="00E94B0F" w:rsidRPr="00E94B0F" w:rsidRDefault="00E94B0F" w:rsidP="00E94B0F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545190" w:rsidRDefault="00BD206E" w:rsidP="00104C03">
      <w:pPr>
        <w:numPr>
          <w:ilvl w:val="0"/>
          <w:numId w:val="2"/>
        </w:numPr>
        <w:rPr>
          <w:lang w:val="es-ES"/>
        </w:rPr>
      </w:pPr>
      <w:r w:rsidRPr="001E62C5">
        <w:rPr>
          <w:b/>
          <w:shadow/>
          <w:u w:val="single"/>
          <w:lang w:val="es-ES"/>
        </w:rPr>
        <w:t>Media</w:t>
      </w:r>
      <w:r w:rsidR="000562E8" w:rsidRPr="001E62C5">
        <w:rPr>
          <w:b/>
          <w:shadow/>
          <w:u w:val="single"/>
          <w:lang w:val="es-ES"/>
        </w:rPr>
        <w:t>na</w:t>
      </w:r>
      <w:r w:rsidRPr="00205454">
        <w:rPr>
          <w:lang w:val="es-ES"/>
        </w:rPr>
        <w:t xml:space="preserve">: </w:t>
      </w:r>
      <w:r w:rsidR="00B11C9F">
        <w:rPr>
          <w:lang w:val="es-ES"/>
        </w:rPr>
        <w:t>es el punto medio de una distribución (colocación de los datos en orden de menor a mayor).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2552"/>
        <w:gridCol w:w="4475"/>
      </w:tblGrid>
      <w:tr w:rsidR="00205454" w:rsidRPr="00CC32B7" w:rsidTr="00C15383">
        <w:tc>
          <w:tcPr>
            <w:tcW w:w="1242" w:type="dxa"/>
          </w:tcPr>
          <w:p w:rsidR="00205454" w:rsidRPr="00CC32B7" w:rsidRDefault="00205454" w:rsidP="0045759E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A8600D" w:rsidRPr="00CC32B7" w:rsidRDefault="00205454" w:rsidP="004763CA">
            <w:pPr>
              <w:rPr>
                <w:lang w:val="es-ES"/>
              </w:rPr>
            </w:pPr>
            <w:r w:rsidRPr="00CC32B7">
              <w:rPr>
                <w:b/>
                <w:lang w:val="es-ES"/>
              </w:rPr>
              <w:t>Ejemplos:</w:t>
            </w:r>
          </w:p>
        </w:tc>
        <w:tc>
          <w:tcPr>
            <w:tcW w:w="1417" w:type="dxa"/>
          </w:tcPr>
          <w:p w:rsidR="00205454" w:rsidRPr="00CC32B7" w:rsidRDefault="00205454" w:rsidP="0045759E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205454" w:rsidRPr="00CC32B7" w:rsidRDefault="00205454" w:rsidP="00205454">
            <w:pPr>
              <w:rPr>
                <w:lang w:val="es-ES"/>
              </w:rPr>
            </w:pPr>
          </w:p>
        </w:tc>
        <w:tc>
          <w:tcPr>
            <w:tcW w:w="4475" w:type="dxa"/>
          </w:tcPr>
          <w:p w:rsidR="00205454" w:rsidRPr="00CC32B7" w:rsidRDefault="00205454" w:rsidP="0045759E">
            <w:pPr>
              <w:rPr>
                <w:lang w:val="es-ES"/>
              </w:rPr>
            </w:pPr>
          </w:p>
        </w:tc>
      </w:tr>
      <w:tr w:rsidR="00205454" w:rsidRPr="00CC32B7" w:rsidTr="00C15383">
        <w:tc>
          <w:tcPr>
            <w:tcW w:w="1242" w:type="dxa"/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05454" w:rsidRPr="00CC32B7" w:rsidRDefault="00A8600D" w:rsidP="00A8600D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Los d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>atos: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Se ordenan: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205454" w:rsidRPr="00CC32B7" w:rsidRDefault="00205454" w:rsidP="00205454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Se identifica el puesto: (n+1)/2</w:t>
            </w:r>
          </w:p>
        </w:tc>
        <w:tc>
          <w:tcPr>
            <w:tcW w:w="4475" w:type="dxa"/>
            <w:tcBorders>
              <w:bottom w:val="dotted" w:sz="4" w:space="0" w:color="auto"/>
            </w:tcBorders>
          </w:tcPr>
          <w:p w:rsidR="00A8600D" w:rsidRPr="00CC32B7" w:rsidRDefault="00A8600D" w:rsidP="004763CA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Y s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>e identifica la mediana:</w:t>
            </w:r>
          </w:p>
        </w:tc>
      </w:tr>
      <w:tr w:rsidR="00205454" w:rsidRPr="00CC32B7" w:rsidTr="00C15383">
        <w:tc>
          <w:tcPr>
            <w:tcW w:w="1242" w:type="dxa"/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 xml:space="preserve">4, 3, 5, 4, 6 </w:t>
            </w:r>
            <w:r w:rsidRPr="00CC32B7">
              <w:rPr>
                <w:i/>
                <w:sz w:val="20"/>
                <w:szCs w:val="20"/>
                <w:lang w:val="es-ES"/>
              </w:rPr>
              <w:sym w:font="Wingdings" w:char="F0E0"/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3, 4, 4, 5, 6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05454" w:rsidRPr="00CC32B7" w:rsidRDefault="00205454" w:rsidP="000B46AD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(5+</w:t>
            </w:r>
            <w:r w:rsidR="000B46AD">
              <w:rPr>
                <w:i/>
                <w:sz w:val="20"/>
                <w:szCs w:val="20"/>
                <w:lang w:val="es-ES"/>
              </w:rPr>
              <w:t>1</w:t>
            </w:r>
            <w:r w:rsidRPr="00CC32B7">
              <w:rPr>
                <w:i/>
                <w:sz w:val="20"/>
                <w:szCs w:val="20"/>
                <w:lang w:val="es-ES"/>
              </w:rPr>
              <w:t>)/2 = 3</w:t>
            </w:r>
            <w:r w:rsidR="000B46AD">
              <w:rPr>
                <w:i/>
                <w:sz w:val="20"/>
                <w:szCs w:val="20"/>
                <w:lang w:val="es-ES"/>
              </w:rPr>
              <w:t xml:space="preserve"> puesto</w:t>
            </w:r>
          </w:p>
        </w:tc>
        <w:tc>
          <w:tcPr>
            <w:tcW w:w="4475" w:type="dxa"/>
            <w:tcBorders>
              <w:top w:val="dotted" w:sz="4" w:space="0" w:color="auto"/>
              <w:bottom w:val="dotted" w:sz="4" w:space="0" w:color="auto"/>
            </w:tcBorders>
          </w:tcPr>
          <w:p w:rsidR="00205454" w:rsidRPr="00C15383" w:rsidRDefault="000B46AD" w:rsidP="00205454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El t</w:t>
            </w:r>
            <w:r w:rsidR="00205454" w:rsidRPr="00C15383">
              <w:rPr>
                <w:i/>
                <w:sz w:val="20"/>
                <w:szCs w:val="20"/>
                <w:lang w:val="es-ES"/>
              </w:rPr>
              <w:t>ercero</w:t>
            </w:r>
            <w:r>
              <w:rPr>
                <w:i/>
                <w:sz w:val="20"/>
                <w:szCs w:val="20"/>
                <w:lang w:val="es-ES"/>
              </w:rPr>
              <w:t xml:space="preserve"> es</w:t>
            </w:r>
            <w:r w:rsidR="00C15383" w:rsidRPr="00C15383">
              <w:rPr>
                <w:i/>
                <w:sz w:val="20"/>
                <w:szCs w:val="20"/>
                <w:lang w:val="es-ES"/>
              </w:rPr>
              <w:t>:</w:t>
            </w:r>
            <w:r w:rsidR="00205454" w:rsidRPr="00C15383">
              <w:rPr>
                <w:i/>
                <w:sz w:val="20"/>
                <w:szCs w:val="20"/>
                <w:lang w:val="es-ES"/>
              </w:rPr>
              <w:t xml:space="preserve"> 4.</w:t>
            </w:r>
          </w:p>
          <w:p w:rsidR="00A8600D" w:rsidRPr="00CC32B7" w:rsidRDefault="00205454" w:rsidP="004763CA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 xml:space="preserve">La mediana es: </w:t>
            </w:r>
            <w:r w:rsidRPr="00C15383">
              <w:rPr>
                <w:b/>
                <w:i/>
                <w:sz w:val="20"/>
                <w:szCs w:val="20"/>
                <w:lang w:val="es-ES"/>
              </w:rPr>
              <w:t>4</w:t>
            </w:r>
            <w:r w:rsidRPr="00CC32B7">
              <w:rPr>
                <w:i/>
                <w:sz w:val="20"/>
                <w:szCs w:val="20"/>
                <w:lang w:val="es-ES"/>
              </w:rPr>
              <w:t>.</w:t>
            </w:r>
          </w:p>
        </w:tc>
      </w:tr>
      <w:tr w:rsidR="00205454" w:rsidRPr="00CC32B7" w:rsidTr="00C15383">
        <w:tc>
          <w:tcPr>
            <w:tcW w:w="1242" w:type="dxa"/>
          </w:tcPr>
          <w:p w:rsidR="00205454" w:rsidRPr="00CC32B7" w:rsidRDefault="00205454" w:rsidP="0045759E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05454" w:rsidRPr="00CC32B7" w:rsidRDefault="00205454" w:rsidP="00205454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 xml:space="preserve">7, 5, 9, 10 </w:t>
            </w:r>
            <w:r w:rsidRPr="00CC32B7">
              <w:rPr>
                <w:i/>
                <w:sz w:val="20"/>
                <w:szCs w:val="20"/>
                <w:lang w:val="es-ES"/>
              </w:rPr>
              <w:sym w:font="Wingdings" w:char="F0E0"/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05454" w:rsidRPr="00CC32B7" w:rsidRDefault="00205454" w:rsidP="00205454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5, 7, 9, 10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205454" w:rsidRPr="00CC32B7" w:rsidRDefault="00205454" w:rsidP="000B46AD">
            <w:pPr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(4+1)/2 = 2</w:t>
            </w:r>
            <w:r w:rsidR="000B46AD">
              <w:rPr>
                <w:i/>
                <w:sz w:val="20"/>
                <w:szCs w:val="20"/>
                <w:lang w:val="es-ES"/>
              </w:rPr>
              <w:t>½ puesto</w:t>
            </w:r>
          </w:p>
        </w:tc>
        <w:tc>
          <w:tcPr>
            <w:tcW w:w="4475" w:type="dxa"/>
            <w:tcBorders>
              <w:top w:val="dotted" w:sz="4" w:space="0" w:color="auto"/>
            </w:tcBorders>
          </w:tcPr>
          <w:p w:rsidR="00205454" w:rsidRPr="00CC32B7" w:rsidRDefault="00EB79F3" w:rsidP="00EB79F3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>egundo</w:t>
            </w:r>
            <w:r w:rsidR="00C15383">
              <w:rPr>
                <w:i/>
                <w:sz w:val="20"/>
                <w:szCs w:val="20"/>
                <w:lang w:val="es-ES"/>
              </w:rPr>
              <w:t>: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 xml:space="preserve"> 7</w:t>
            </w:r>
            <w:r>
              <w:rPr>
                <w:i/>
                <w:sz w:val="20"/>
                <w:szCs w:val="20"/>
                <w:lang w:val="es-ES"/>
              </w:rPr>
              <w:t>.</w:t>
            </w:r>
            <w:r w:rsidR="000B46AD">
              <w:rPr>
                <w:i/>
                <w:sz w:val="20"/>
                <w:szCs w:val="20"/>
                <w:lang w:val="es-ES"/>
              </w:rPr>
              <w:t xml:space="preserve"> Tercero: 9.</w:t>
            </w:r>
            <w:r>
              <w:rPr>
                <w:i/>
                <w:sz w:val="20"/>
                <w:szCs w:val="20"/>
                <w:lang w:val="es-ES"/>
              </w:rPr>
              <w:t xml:space="preserve"> M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 xml:space="preserve">itad entre </w:t>
            </w:r>
            <w:r w:rsidR="00C15383">
              <w:rPr>
                <w:i/>
                <w:sz w:val="20"/>
                <w:szCs w:val="20"/>
                <w:lang w:val="es-ES"/>
              </w:rPr>
              <w:t xml:space="preserve">segundo y tercero: 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 xml:space="preserve">(7+9)/2 = 8. La mediana es </w:t>
            </w:r>
            <w:r w:rsidR="00205454" w:rsidRPr="00C15383">
              <w:rPr>
                <w:b/>
                <w:i/>
                <w:sz w:val="20"/>
                <w:szCs w:val="20"/>
                <w:lang w:val="es-ES"/>
              </w:rPr>
              <w:t>8</w:t>
            </w:r>
            <w:r w:rsidR="00205454" w:rsidRPr="00CC32B7">
              <w:rPr>
                <w:i/>
                <w:sz w:val="20"/>
                <w:szCs w:val="20"/>
                <w:lang w:val="es-ES"/>
              </w:rPr>
              <w:t>.</w:t>
            </w:r>
          </w:p>
        </w:tc>
      </w:tr>
    </w:tbl>
    <w:p w:rsidR="00205454" w:rsidRDefault="00205454" w:rsidP="0045759E">
      <w:pPr>
        <w:rPr>
          <w:lang w:val="es-ES"/>
        </w:rPr>
      </w:pPr>
    </w:p>
    <w:p w:rsidR="0045759E" w:rsidRPr="004A2E8B" w:rsidRDefault="0045759E" w:rsidP="0045759E">
      <w:pPr>
        <w:rPr>
          <w:b/>
          <w:shadow/>
          <w:lang w:val="es-ES"/>
        </w:rPr>
      </w:pPr>
      <w:r w:rsidRPr="004A2E8B">
        <w:rPr>
          <w:b/>
          <w:shadow/>
          <w:lang w:val="es-ES"/>
        </w:rPr>
        <w:t>MEDIDAS DE DISPERSIÓN</w:t>
      </w:r>
    </w:p>
    <w:p w:rsidR="0045759E" w:rsidRDefault="00286D0A" w:rsidP="0045759E">
      <w:pPr>
        <w:rPr>
          <w:lang w:val="es-ES"/>
        </w:rPr>
      </w:pPr>
      <w:r>
        <w:rPr>
          <w:lang w:val="es-ES"/>
        </w:rPr>
        <w:t>Estima</w:t>
      </w:r>
      <w:r w:rsidR="002C414F">
        <w:rPr>
          <w:lang w:val="es-ES"/>
        </w:rPr>
        <w:t>ció</w:t>
      </w:r>
      <w:r>
        <w:rPr>
          <w:lang w:val="es-ES"/>
        </w:rPr>
        <w:t>n el grado de separación de los datos</w:t>
      </w:r>
      <w:r w:rsidR="0045759E">
        <w:rPr>
          <w:lang w:val="es-ES"/>
        </w:rPr>
        <w:t xml:space="preserve">. </w:t>
      </w:r>
      <w:r w:rsidR="00C8188C">
        <w:rPr>
          <w:lang w:val="es-ES"/>
        </w:rPr>
        <w:t>Las principales son las siguientes:</w:t>
      </w:r>
    </w:p>
    <w:p w:rsidR="002B14BB" w:rsidRPr="00E401E3" w:rsidRDefault="008F6361" w:rsidP="00E401E3">
      <w:pPr>
        <w:numPr>
          <w:ilvl w:val="0"/>
          <w:numId w:val="2"/>
        </w:numPr>
        <w:rPr>
          <w:b/>
          <w:lang w:val="es-ES"/>
        </w:rPr>
      </w:pPr>
      <w:r w:rsidRPr="001E62C5">
        <w:rPr>
          <w:b/>
          <w:shadow/>
          <w:u w:val="single"/>
          <w:lang w:val="es-ES"/>
        </w:rPr>
        <w:t>Desviación estándar</w:t>
      </w:r>
      <w:r>
        <w:rPr>
          <w:b/>
          <w:lang w:val="es-ES"/>
        </w:rPr>
        <w:t>:</w:t>
      </w:r>
      <w:r>
        <w:rPr>
          <w:lang w:val="es-ES"/>
        </w:rPr>
        <w:t xml:space="preserve"> es la raíz cuadrada de la </w:t>
      </w:r>
      <w:r w:rsidR="002B14BB" w:rsidRPr="002B14BB">
        <w:rPr>
          <w:b/>
          <w:lang w:val="es-ES"/>
        </w:rPr>
        <w:t>varianza</w:t>
      </w:r>
      <w:r w:rsidR="002B14BB">
        <w:rPr>
          <w:lang w:val="es-ES"/>
        </w:rPr>
        <w:t xml:space="preserve">, esto es, de la </w:t>
      </w:r>
      <w:r w:rsidR="00695027">
        <w:rPr>
          <w:lang w:val="es-ES"/>
        </w:rPr>
        <w:t>“</w:t>
      </w:r>
      <w:r>
        <w:rPr>
          <w:lang w:val="es-ES"/>
        </w:rPr>
        <w:t>media de las de</w:t>
      </w:r>
      <w:r w:rsidR="002B14BB">
        <w:rPr>
          <w:lang w:val="es-ES"/>
        </w:rPr>
        <w:t>sviaciones elevadas al cuadrado</w:t>
      </w:r>
      <w:r w:rsidR="00695027">
        <w:rPr>
          <w:lang w:val="es-ES"/>
        </w:rPr>
        <w:t>”</w:t>
      </w:r>
      <w:r w:rsidR="007A74B4">
        <w:rPr>
          <w:lang w:val="es-ES"/>
        </w:rPr>
        <w:t xml:space="preserve">; se utiliza conjuntamente con la media. </w:t>
      </w:r>
      <w:r w:rsidR="00C92051">
        <w:rPr>
          <w:lang w:val="es-ES"/>
        </w:rPr>
        <w:t>N</w:t>
      </w:r>
      <w:r w:rsidR="006E6348">
        <w:rPr>
          <w:lang w:val="es-ES"/>
        </w:rPr>
        <w:t xml:space="preserve">o obstante, para obtener la </w:t>
      </w:r>
      <w:r w:rsidR="009B7066">
        <w:rPr>
          <w:lang w:val="es-ES"/>
        </w:rPr>
        <w:t>desviación estándar</w:t>
      </w:r>
      <w:r w:rsidR="006E6348">
        <w:rPr>
          <w:lang w:val="es-ES"/>
        </w:rPr>
        <w:t xml:space="preserve"> </w:t>
      </w:r>
      <w:r w:rsidR="00C92051">
        <w:rPr>
          <w:lang w:val="es-ES"/>
        </w:rPr>
        <w:t xml:space="preserve">de una muestra </w:t>
      </w:r>
      <w:r w:rsidR="006E6348">
        <w:rPr>
          <w:lang w:val="es-ES"/>
        </w:rPr>
        <w:t>se usa el número total de datos menos 1</w:t>
      </w:r>
      <w:r w:rsidR="00E401E3">
        <w:rPr>
          <w:lang w:val="es-ES"/>
        </w:rPr>
        <w:t>,</w:t>
      </w:r>
      <w:r w:rsidR="006E6348">
        <w:rPr>
          <w:lang w:val="es-ES"/>
        </w:rPr>
        <w:t xml:space="preserve"> </w:t>
      </w:r>
      <w:r w:rsidR="009B7066">
        <w:rPr>
          <w:lang w:val="es-ES"/>
        </w:rPr>
        <w:t>por</w:t>
      </w:r>
      <w:r w:rsidR="006E6348">
        <w:rPr>
          <w:lang w:val="es-ES"/>
        </w:rPr>
        <w:t xml:space="preserve">que </w:t>
      </w:r>
      <w:r w:rsidR="009B7066">
        <w:rPr>
          <w:lang w:val="es-ES"/>
        </w:rPr>
        <w:t xml:space="preserve">así </w:t>
      </w:r>
      <w:r w:rsidR="00695027">
        <w:rPr>
          <w:lang w:val="es-ES"/>
        </w:rPr>
        <w:t>aumenta</w:t>
      </w:r>
      <w:r w:rsidR="00E401E3">
        <w:rPr>
          <w:lang w:val="es-ES"/>
        </w:rPr>
        <w:t xml:space="preserve"> </w:t>
      </w:r>
      <w:r w:rsidR="00695027">
        <w:rPr>
          <w:lang w:val="es-ES"/>
        </w:rPr>
        <w:t>la</w:t>
      </w:r>
      <w:r w:rsidR="006E6348">
        <w:rPr>
          <w:lang w:val="es-ES"/>
        </w:rPr>
        <w:t xml:space="preserve"> </w:t>
      </w:r>
      <w:r w:rsidR="009B7066">
        <w:rPr>
          <w:lang w:val="es-ES"/>
        </w:rPr>
        <w:t>desviación estándar</w:t>
      </w:r>
      <w:r w:rsidR="00695027">
        <w:rPr>
          <w:lang w:val="es-ES"/>
        </w:rPr>
        <w:t xml:space="preserve"> muestral (a más pequeña la muestra, más se incrementa)</w:t>
      </w:r>
      <w:r w:rsidR="00E36812">
        <w:rPr>
          <w:lang w:val="es-ES"/>
        </w:rPr>
        <w:t xml:space="preserve">, con lo cual se asemeja </w:t>
      </w:r>
      <w:r w:rsidR="00E401E3">
        <w:rPr>
          <w:lang w:val="es-ES"/>
        </w:rPr>
        <w:t>más a la de</w:t>
      </w:r>
      <w:r w:rsidR="00E36812">
        <w:rPr>
          <w:lang w:val="es-ES"/>
        </w:rPr>
        <w:t>sviación estándar de</w:t>
      </w:r>
      <w:r w:rsidR="00E401E3">
        <w:rPr>
          <w:lang w:val="es-ES"/>
        </w:rPr>
        <w:t xml:space="preserve"> la </w:t>
      </w:r>
      <w:r w:rsidR="006E6348">
        <w:rPr>
          <w:lang w:val="es-ES"/>
        </w:rPr>
        <w:t>población</w:t>
      </w:r>
      <w:r w:rsidR="00E401E3">
        <w:rPr>
          <w:lang w:val="es-ES"/>
        </w:rPr>
        <w:t>, ya que</w:t>
      </w:r>
      <w:r w:rsidR="00E36812">
        <w:rPr>
          <w:lang w:val="es-ES"/>
        </w:rPr>
        <w:t xml:space="preserve"> las</w:t>
      </w:r>
      <w:r w:rsidR="00E401E3">
        <w:t xml:space="preserve"> muestras</w:t>
      </w:r>
      <w:r w:rsidR="003104CC">
        <w:t xml:space="preserve"> pequeñas</w:t>
      </w:r>
      <w:r w:rsidR="00E401E3">
        <w:t xml:space="preserve">  tienden a no incluir los datos extremos de la población por su baja frecuencia</w:t>
      </w:r>
      <w:r w:rsidR="003104CC">
        <w:t xml:space="preserve"> (a más pequeñas, más aún)</w:t>
      </w:r>
      <w:r w:rsidR="00E401E3">
        <w:t xml:space="preserve">, con lo cual tienden a </w:t>
      </w:r>
      <w:r w:rsidR="00E76FB3">
        <w:t>mostrar</w:t>
      </w:r>
      <w:r w:rsidR="00E401E3">
        <w:t xml:space="preserve"> una dispersión </w:t>
      </w:r>
      <w:r w:rsidR="00E36812">
        <w:t xml:space="preserve">menor </w:t>
      </w:r>
      <w:r w:rsidR="00E401E3">
        <w:t>que l</w:t>
      </w:r>
      <w:r w:rsidR="00E36812">
        <w:t>a del</w:t>
      </w:r>
      <w:r w:rsidR="00E401E3">
        <w:t xml:space="preserve"> universo.</w:t>
      </w:r>
      <w:r w:rsidR="00E401E3">
        <w:rPr>
          <w:b/>
          <w:lang w:val="es-ES"/>
        </w:rPr>
        <w:t xml:space="preserve"> </w:t>
      </w:r>
      <w:r w:rsidR="006E6348" w:rsidRPr="00E401E3">
        <w:rPr>
          <w:lang w:val="es-ES"/>
        </w:rPr>
        <w:t>E</w:t>
      </w:r>
      <w:r w:rsidR="002B14BB" w:rsidRPr="00E401E3">
        <w:rPr>
          <w:lang w:val="es-ES"/>
        </w:rPr>
        <w:t>n fórmula: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477"/>
      </w:tblGrid>
      <w:tr w:rsidR="0073528B" w:rsidRPr="00C8188C" w:rsidTr="0073528B">
        <w:trPr>
          <w:trHeight w:val="855"/>
        </w:trPr>
        <w:tc>
          <w:tcPr>
            <w:tcW w:w="959" w:type="dxa"/>
            <w:vAlign w:val="center"/>
          </w:tcPr>
          <w:p w:rsidR="0073528B" w:rsidRPr="000C3C19" w:rsidRDefault="0073528B" w:rsidP="0073528B">
            <w:pPr>
              <w:jc w:val="right"/>
              <w:rPr>
                <w:sz w:val="20"/>
                <w:szCs w:val="20"/>
                <w:lang w:val="es-ES"/>
              </w:rPr>
            </w:pPr>
            <w:r w:rsidRPr="000C3C19">
              <w:rPr>
                <w:sz w:val="20"/>
                <w:szCs w:val="20"/>
                <w:lang w:val="es-ES"/>
              </w:rPr>
              <w:t>s =</w:t>
            </w:r>
          </w:p>
        </w:tc>
        <w:tc>
          <w:tcPr>
            <w:tcW w:w="1843" w:type="dxa"/>
            <w:vAlign w:val="center"/>
          </w:tcPr>
          <w:p w:rsidR="0073528B" w:rsidRPr="000C3C19" w:rsidRDefault="003F19C6" w:rsidP="000C3C19">
            <w:pPr>
              <w:rPr>
                <w:lang w:val="es-E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s-ES"/>
                                  </w:rPr>
                                  <m:t>(x-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lang w:val="es-E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es-ES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s-E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477" w:type="dxa"/>
            <w:tcBorders>
              <w:left w:val="nil"/>
            </w:tcBorders>
          </w:tcPr>
          <w:p w:rsidR="0073528B" w:rsidRPr="000C3C19" w:rsidRDefault="0073528B" w:rsidP="0073528B">
            <w:pPr>
              <w:rPr>
                <w:i/>
                <w:sz w:val="20"/>
                <w:szCs w:val="20"/>
                <w:lang w:val="es-ES"/>
              </w:rPr>
            </w:pPr>
            <w:r w:rsidRPr="000C3C19">
              <w:rPr>
                <w:i/>
                <w:sz w:val="20"/>
                <w:szCs w:val="20"/>
                <w:lang w:val="es-ES"/>
              </w:rPr>
              <w:t xml:space="preserve">O sea, la desviación estándar </w:t>
            </w:r>
            <w:r w:rsidR="000C3C19">
              <w:rPr>
                <w:i/>
                <w:sz w:val="20"/>
                <w:szCs w:val="20"/>
                <w:lang w:val="es-ES"/>
              </w:rPr>
              <w:t xml:space="preserve">de una muestra </w:t>
            </w:r>
            <w:r w:rsidRPr="000C3C19">
              <w:rPr>
                <w:i/>
                <w:sz w:val="20"/>
                <w:szCs w:val="20"/>
                <w:lang w:val="es-ES"/>
              </w:rPr>
              <w:t>(s) es igual a la raíz cuadrada de: la suma (∑) de las desviaciones (cada dato individual menos la media: 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0C3C19">
              <w:rPr>
                <w:i/>
                <w:sz w:val="20"/>
                <w:szCs w:val="20"/>
                <w:lang w:val="es-ES"/>
              </w:rPr>
              <w:t>) elevadas al cuadrado, dividida entre el número total de datos (n), menos 1</w:t>
            </w:r>
            <w:r w:rsidR="000C3C19">
              <w:rPr>
                <w:i/>
                <w:sz w:val="20"/>
                <w:szCs w:val="20"/>
                <w:lang w:val="es-ES"/>
              </w:rPr>
              <w:t>.</w:t>
            </w:r>
          </w:p>
        </w:tc>
      </w:tr>
      <w:tr w:rsidR="000C3C19" w:rsidRPr="00C8188C" w:rsidTr="0073528B">
        <w:trPr>
          <w:trHeight w:val="855"/>
        </w:trPr>
        <w:tc>
          <w:tcPr>
            <w:tcW w:w="959" w:type="dxa"/>
            <w:vAlign w:val="center"/>
          </w:tcPr>
          <w:p w:rsidR="000C3C19" w:rsidRPr="000C3C19" w:rsidRDefault="000C3C19" w:rsidP="000C3C19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σ =</w:t>
            </w:r>
          </w:p>
        </w:tc>
        <w:tc>
          <w:tcPr>
            <w:tcW w:w="1843" w:type="dxa"/>
            <w:vAlign w:val="center"/>
          </w:tcPr>
          <w:p w:rsidR="000C3C19" w:rsidRPr="000C3C19" w:rsidRDefault="003F19C6" w:rsidP="000C3C19">
            <w:pPr>
              <w:rPr>
                <w:lang w:val="es-E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s-E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s-E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s-ES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s-ES"/>
                                  </w:rPr>
                                  <m:t>(x-μ)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s-ES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477" w:type="dxa"/>
            <w:tcBorders>
              <w:left w:val="nil"/>
            </w:tcBorders>
          </w:tcPr>
          <w:p w:rsidR="000C3C19" w:rsidRPr="000C3C19" w:rsidRDefault="000C3C19" w:rsidP="000C3C19">
            <w:pPr>
              <w:rPr>
                <w:i/>
                <w:sz w:val="20"/>
                <w:szCs w:val="20"/>
                <w:lang w:val="es-ES"/>
              </w:rPr>
            </w:pPr>
            <w:r w:rsidRPr="000C3C19">
              <w:rPr>
                <w:i/>
                <w:sz w:val="20"/>
                <w:szCs w:val="20"/>
                <w:lang w:val="es-ES"/>
              </w:rPr>
              <w:t xml:space="preserve">O sea, la desviación estándar </w:t>
            </w:r>
            <w:r>
              <w:rPr>
                <w:i/>
                <w:sz w:val="20"/>
                <w:szCs w:val="20"/>
                <w:lang w:val="es-ES"/>
              </w:rPr>
              <w:t xml:space="preserve">de una población </w:t>
            </w:r>
            <w:r w:rsidRPr="000C3C19">
              <w:rPr>
                <w:i/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σ</w:t>
            </w:r>
            <w:r w:rsidR="00E401E3">
              <w:rPr>
                <w:sz w:val="20"/>
                <w:szCs w:val="20"/>
                <w:lang w:val="es-ES"/>
              </w:rPr>
              <w:t>, letra griega “sigma” equivalente a la S mayúscula</w:t>
            </w:r>
            <w:r w:rsidRPr="000C3C19">
              <w:rPr>
                <w:i/>
                <w:sz w:val="20"/>
                <w:szCs w:val="20"/>
                <w:lang w:val="es-ES"/>
              </w:rPr>
              <w:t>) es igual a la raíz cuadrada de: la suma (∑) de las desviaciones (cada dato individual menos la media: 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0C3C19">
              <w:rPr>
                <w:i/>
                <w:sz w:val="20"/>
                <w:szCs w:val="20"/>
                <w:lang w:val="es-ES"/>
              </w:rPr>
              <w:t>) elevadas al cuadrado, dividida entre el número total de datos (</w:t>
            </w:r>
            <w:r>
              <w:rPr>
                <w:i/>
                <w:sz w:val="20"/>
                <w:szCs w:val="20"/>
                <w:lang w:val="es-ES"/>
              </w:rPr>
              <w:t>N</w:t>
            </w:r>
            <w:r w:rsidRPr="000C3C19">
              <w:rPr>
                <w:i/>
                <w:sz w:val="20"/>
                <w:szCs w:val="20"/>
                <w:lang w:val="es-ES"/>
              </w:rPr>
              <w:t>)</w:t>
            </w:r>
            <w:r>
              <w:rPr>
                <w:i/>
                <w:sz w:val="20"/>
                <w:szCs w:val="20"/>
                <w:lang w:val="es-ES"/>
              </w:rPr>
              <w:t>.</w:t>
            </w:r>
          </w:p>
        </w:tc>
      </w:tr>
    </w:tbl>
    <w:p w:rsidR="00571129" w:rsidRDefault="00571129" w:rsidP="00571129">
      <w:pPr>
        <w:ind w:left="360"/>
        <w:rPr>
          <w:lang w:val="es-ES"/>
        </w:rPr>
      </w:pPr>
      <w:r w:rsidRPr="00C752E9">
        <w:rPr>
          <w:b/>
          <w:lang w:val="es-ES"/>
        </w:rPr>
        <w:t>Ejemplo</w:t>
      </w:r>
      <w:r w:rsidRPr="00571129">
        <w:rPr>
          <w:lang w:val="es-ES"/>
        </w:rPr>
        <w:t>:</w:t>
      </w:r>
      <w:r>
        <w:rPr>
          <w:lang w:val="es-ES"/>
        </w:rPr>
        <w:t xml:space="preserve"> los datos 1, 2, 3, 4, 5. La media es: 1 + 2 + 3 + 4 + 5 = 15; 15 ÷ 5 = 3. La desviación estándar se obtiene así:</w:t>
      </w:r>
    </w:p>
    <w:tbl>
      <w:tblPr>
        <w:tblW w:w="108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75"/>
        <w:gridCol w:w="301"/>
        <w:gridCol w:w="2268"/>
        <w:gridCol w:w="236"/>
        <w:gridCol w:w="1440"/>
        <w:gridCol w:w="1461"/>
        <w:gridCol w:w="359"/>
        <w:gridCol w:w="2142"/>
      </w:tblGrid>
      <w:tr w:rsidR="003C06D3" w:rsidRPr="0079504B" w:rsidTr="001A69B3">
        <w:tc>
          <w:tcPr>
            <w:tcW w:w="2675" w:type="dxa"/>
          </w:tcPr>
          <w:p w:rsidR="00F20620" w:rsidRPr="0079504B" w:rsidRDefault="003C06D3" w:rsidP="0079504B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Se obtiene la desviación de c</w:t>
            </w:r>
            <w:r w:rsidRPr="0079504B">
              <w:rPr>
                <w:i/>
                <w:sz w:val="20"/>
                <w:szCs w:val="20"/>
                <w:lang w:val="es-ES"/>
              </w:rPr>
              <w:t>ada dato</w:t>
            </w:r>
            <w:r>
              <w:rPr>
                <w:i/>
                <w:sz w:val="20"/>
                <w:szCs w:val="20"/>
                <w:lang w:val="es-ES"/>
              </w:rPr>
              <w:t xml:space="preserve"> (se le resta la media):</w:t>
            </w:r>
          </w:p>
        </w:tc>
        <w:tc>
          <w:tcPr>
            <w:tcW w:w="3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06D3" w:rsidRPr="0079504B" w:rsidRDefault="003C06D3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C06D3" w:rsidRPr="0079504B" w:rsidRDefault="003C06D3" w:rsidP="00571129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Se elevan las desviaciones al cuadrado: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06D3" w:rsidRPr="0079504B" w:rsidRDefault="003C06D3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nil"/>
            </w:tcBorders>
          </w:tcPr>
          <w:p w:rsidR="003C06D3" w:rsidRPr="0079504B" w:rsidRDefault="003C06D3" w:rsidP="00571129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Se obtiene la media de las desviaciones elevadas al cuadrado</w:t>
            </w:r>
            <w:r w:rsidR="003E5C25">
              <w:rPr>
                <w:i/>
                <w:sz w:val="20"/>
                <w:szCs w:val="20"/>
                <w:lang w:val="es-ES"/>
              </w:rPr>
              <w:t xml:space="preserve"> (varianza)</w:t>
            </w:r>
            <w:r>
              <w:rPr>
                <w:i/>
                <w:sz w:val="20"/>
                <w:szCs w:val="20"/>
                <w:lang w:val="es-ES"/>
              </w:rPr>
              <w:t>:</w:t>
            </w:r>
          </w:p>
        </w:tc>
        <w:tc>
          <w:tcPr>
            <w:tcW w:w="3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06D3" w:rsidRPr="0079504B" w:rsidRDefault="003C06D3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3C06D3" w:rsidRPr="0079504B" w:rsidRDefault="003E5C25" w:rsidP="003E5C25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Se obtiene l</w:t>
            </w:r>
            <w:r w:rsidR="009769F6">
              <w:rPr>
                <w:i/>
                <w:sz w:val="20"/>
                <w:szCs w:val="20"/>
                <w:lang w:val="es-ES"/>
              </w:rPr>
              <w:t>a raíz cuadrada de la varianza:</w:t>
            </w:r>
          </w:p>
        </w:tc>
      </w:tr>
      <w:tr w:rsidR="0014724E" w:rsidRPr="0079504B" w:rsidTr="001A69B3">
        <w:trPr>
          <w:trHeight w:val="551"/>
        </w:trPr>
        <w:tc>
          <w:tcPr>
            <w:tcW w:w="2675" w:type="dxa"/>
            <w:vMerge w:val="restart"/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 xml:space="preserve">1 – 3 = -2 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2 – 3 = -1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3 – 3 = 0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4 – 3 = 1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5 – 3 = 2</w:t>
            </w:r>
          </w:p>
        </w:tc>
        <w:tc>
          <w:tcPr>
            <w:tcW w:w="30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-2</w:t>
            </w:r>
            <w:r w:rsidRPr="0079504B">
              <w:rPr>
                <w:i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79504B">
              <w:rPr>
                <w:i/>
                <w:sz w:val="20"/>
                <w:szCs w:val="20"/>
                <w:lang w:val="es-ES"/>
              </w:rPr>
              <w:t>= 4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-1</w:t>
            </w:r>
            <w:r w:rsidRPr="0079504B">
              <w:rPr>
                <w:i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79504B">
              <w:rPr>
                <w:i/>
                <w:sz w:val="20"/>
                <w:szCs w:val="20"/>
                <w:lang w:val="es-ES"/>
              </w:rPr>
              <w:t>= 1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 xml:space="preserve"> 0</w:t>
            </w:r>
            <w:r w:rsidRPr="0079504B">
              <w:rPr>
                <w:i/>
                <w:sz w:val="20"/>
                <w:szCs w:val="20"/>
                <w:vertAlign w:val="superscript"/>
                <w:lang w:val="es-ES"/>
              </w:rPr>
              <w:t xml:space="preserve">2 </w:t>
            </w:r>
            <w:r w:rsidRPr="0079504B">
              <w:rPr>
                <w:i/>
                <w:sz w:val="20"/>
                <w:szCs w:val="20"/>
                <w:lang w:val="es-ES"/>
              </w:rPr>
              <w:t>= 0</w:t>
            </w:r>
          </w:p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 xml:space="preserve"> 1</w:t>
            </w:r>
            <w:r w:rsidRPr="0079504B">
              <w:rPr>
                <w:i/>
                <w:sz w:val="20"/>
                <w:szCs w:val="20"/>
                <w:vertAlign w:val="superscript"/>
                <w:lang w:val="es-ES"/>
              </w:rPr>
              <w:t>2</w:t>
            </w:r>
            <w:r w:rsidRPr="0079504B">
              <w:rPr>
                <w:i/>
                <w:sz w:val="20"/>
                <w:szCs w:val="20"/>
                <w:lang w:val="es-ES"/>
              </w:rPr>
              <w:t xml:space="preserve"> = 1</w:t>
            </w:r>
          </w:p>
          <w:p w:rsidR="0014724E" w:rsidRPr="0079504B" w:rsidRDefault="0014724E" w:rsidP="00F8622D">
            <w:pPr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 xml:space="preserve"> 2</w:t>
            </w:r>
            <w:r w:rsidRPr="0079504B">
              <w:rPr>
                <w:i/>
                <w:sz w:val="20"/>
                <w:szCs w:val="20"/>
                <w:vertAlign w:val="superscript"/>
                <w:lang w:val="es-ES"/>
              </w:rPr>
              <w:t>2</w:t>
            </w:r>
            <w:r w:rsidRPr="0079504B">
              <w:rPr>
                <w:i/>
                <w:sz w:val="20"/>
                <w:szCs w:val="20"/>
                <w:lang w:val="es-ES"/>
              </w:rPr>
              <w:t xml:space="preserve"> = 4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724E" w:rsidRPr="0079504B" w:rsidRDefault="0014724E" w:rsidP="0014724E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79504B">
              <w:rPr>
                <w:i/>
                <w:sz w:val="20"/>
                <w:szCs w:val="20"/>
                <w:lang w:val="es-ES"/>
              </w:rPr>
              <w:t>4 + 1 + 0 + 1 + 4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724E" w:rsidRPr="0079504B" w:rsidRDefault="0014724E" w:rsidP="0014724E">
            <w:pPr>
              <w:jc w:val="left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= 2.5</w:t>
            </w:r>
          </w:p>
        </w:tc>
        <w:tc>
          <w:tcPr>
            <w:tcW w:w="35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</w:t>
            </w:r>
            <w:r w:rsidRPr="009769F6">
              <w:rPr>
                <w:i/>
                <w:sz w:val="20"/>
                <w:szCs w:val="20"/>
                <w:vertAlign w:val="superscript"/>
                <w:lang w:val="es-ES"/>
              </w:rPr>
              <w:t>2</w:t>
            </w:r>
            <w:r w:rsidRPr="0079504B">
              <w:rPr>
                <w:i/>
                <w:sz w:val="20"/>
                <w:szCs w:val="20"/>
                <w:lang w:val="es-ES"/>
              </w:rPr>
              <w:t xml:space="preserve"> = 2</w:t>
            </w:r>
            <w:r>
              <w:rPr>
                <w:i/>
                <w:sz w:val="20"/>
                <w:szCs w:val="20"/>
                <w:lang w:val="es-ES"/>
              </w:rPr>
              <w:t>.5</w:t>
            </w:r>
          </w:p>
          <w:p w:rsidR="0014724E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  <w:p w:rsidR="0014724E" w:rsidRPr="0079504B" w:rsidRDefault="0014724E" w:rsidP="009769F6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s</w:t>
            </w:r>
            <w:r w:rsidRPr="0079504B">
              <w:rPr>
                <w:i/>
                <w:sz w:val="20"/>
                <w:szCs w:val="20"/>
                <w:lang w:val="es-ES"/>
              </w:rPr>
              <w:t xml:space="preserve"> = √2</w:t>
            </w:r>
            <w:r>
              <w:rPr>
                <w:i/>
                <w:sz w:val="20"/>
                <w:szCs w:val="20"/>
                <w:lang w:val="es-ES"/>
              </w:rPr>
              <w:t>.5 = 1.58</w:t>
            </w:r>
          </w:p>
        </w:tc>
      </w:tr>
      <w:tr w:rsidR="0014724E" w:rsidRPr="0079504B" w:rsidTr="00507CEA">
        <w:trPr>
          <w:trHeight w:val="428"/>
        </w:trPr>
        <w:tc>
          <w:tcPr>
            <w:tcW w:w="2675" w:type="dxa"/>
            <w:vMerge/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3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24E" w:rsidRDefault="0014724E" w:rsidP="0014724E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5-1</w:t>
            </w: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14724E" w:rsidRDefault="0014724E" w:rsidP="003C06D3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24E" w:rsidRPr="0079504B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</w:tcPr>
          <w:p w:rsidR="0014724E" w:rsidRDefault="0014724E" w:rsidP="00571129">
            <w:pPr>
              <w:rPr>
                <w:i/>
                <w:sz w:val="20"/>
                <w:szCs w:val="20"/>
                <w:lang w:val="es-ES"/>
              </w:rPr>
            </w:pPr>
          </w:p>
        </w:tc>
      </w:tr>
    </w:tbl>
    <w:p w:rsidR="00B2514E" w:rsidRPr="00C752E9" w:rsidRDefault="00B2514E" w:rsidP="00507CEA">
      <w:pPr>
        <w:numPr>
          <w:ilvl w:val="0"/>
          <w:numId w:val="2"/>
        </w:numPr>
        <w:rPr>
          <w:b/>
          <w:lang w:val="es-ES"/>
        </w:rPr>
      </w:pPr>
      <w:r w:rsidRPr="001E62C5">
        <w:rPr>
          <w:b/>
          <w:shadow/>
          <w:u w:val="single"/>
          <w:lang w:val="es-ES"/>
        </w:rPr>
        <w:t>Coeficiente de variación</w:t>
      </w:r>
      <w:r>
        <w:rPr>
          <w:b/>
          <w:lang w:val="es-ES"/>
        </w:rPr>
        <w:t>:</w:t>
      </w:r>
      <w:r>
        <w:rPr>
          <w:lang w:val="es-ES"/>
        </w:rPr>
        <w:t xml:space="preserve"> porcentaje de dispersión en relación con la media. Se calcula dividiendo la desviación estándar entre la media y multiplicando por 100. Permite comparar unidades diferentes.</w:t>
      </w:r>
      <w:r w:rsidR="00C752E9">
        <w:rPr>
          <w:lang w:val="es-ES"/>
        </w:rPr>
        <w:t xml:space="preserve"> E</w:t>
      </w:r>
      <w:r w:rsidR="007A353E">
        <w:rPr>
          <w:lang w:val="es-ES"/>
        </w:rPr>
        <w:t>n fórmulas</w:t>
      </w:r>
      <w:r w:rsidR="00C752E9">
        <w:rPr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564"/>
        <w:gridCol w:w="351"/>
        <w:gridCol w:w="781"/>
        <w:gridCol w:w="563"/>
        <w:gridCol w:w="564"/>
        <w:gridCol w:w="332"/>
        <w:gridCol w:w="800"/>
        <w:gridCol w:w="563"/>
        <w:gridCol w:w="564"/>
        <w:gridCol w:w="536"/>
        <w:gridCol w:w="1968"/>
        <w:gridCol w:w="564"/>
        <w:gridCol w:w="641"/>
        <w:gridCol w:w="2000"/>
      </w:tblGrid>
      <w:tr w:rsidR="007A353E" w:rsidRPr="00E94B0F" w:rsidTr="009929F1">
        <w:tc>
          <w:tcPr>
            <w:tcW w:w="531" w:type="dxa"/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7A353E" w:rsidRPr="00770AAC" w:rsidRDefault="007A353E" w:rsidP="005B15A8">
            <w:pPr>
              <w:rPr>
                <w:i/>
                <w:sz w:val="20"/>
                <w:szCs w:val="20"/>
                <w:u w:val="single"/>
                <w:lang w:val="es-ES"/>
              </w:rPr>
            </w:pPr>
            <w:r>
              <w:rPr>
                <w:i/>
                <w:sz w:val="20"/>
                <w:szCs w:val="20"/>
                <w:u w:val="single"/>
                <w:lang w:val="es-ES"/>
              </w:rPr>
              <w:t>De una muestra:</w:t>
            </w: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:rsidR="007A353E" w:rsidRPr="00770AAC" w:rsidRDefault="007A353E" w:rsidP="005B15A8">
            <w:pPr>
              <w:rPr>
                <w:i/>
                <w:sz w:val="20"/>
                <w:szCs w:val="20"/>
                <w:u w:val="single"/>
                <w:lang w:val="es-ES"/>
              </w:rPr>
            </w:pPr>
            <w:r>
              <w:rPr>
                <w:i/>
                <w:sz w:val="20"/>
                <w:szCs w:val="20"/>
                <w:u w:val="single"/>
                <w:lang w:val="es-ES"/>
              </w:rPr>
              <w:t>De una población:</w:t>
            </w: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6273" w:type="dxa"/>
            <w:gridSpan w:val="6"/>
            <w:tcBorders>
              <w:left w:val="nil"/>
            </w:tcBorders>
            <w:vAlign w:val="center"/>
          </w:tcPr>
          <w:p w:rsidR="007A353E" w:rsidRPr="007A353E" w:rsidRDefault="007A353E" w:rsidP="005B15A8">
            <w:pPr>
              <w:rPr>
                <w:b/>
                <w:i/>
                <w:sz w:val="20"/>
                <w:szCs w:val="20"/>
                <w:lang w:val="es-ES"/>
              </w:rPr>
            </w:pPr>
            <w:r w:rsidRPr="007A353E">
              <w:rPr>
                <w:b/>
                <w:i/>
                <w:sz w:val="20"/>
                <w:szCs w:val="20"/>
                <w:lang w:val="es-ES"/>
              </w:rPr>
              <w:t>Ejemplos:</w:t>
            </w:r>
          </w:p>
        </w:tc>
      </w:tr>
      <w:tr w:rsidR="007A353E" w:rsidRPr="00E94B0F" w:rsidTr="007A353E">
        <w:tc>
          <w:tcPr>
            <w:tcW w:w="531" w:type="dxa"/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7A353E" w:rsidRPr="00E94B0F" w:rsidRDefault="007A353E" w:rsidP="00C75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Pr="00E94B0F">
              <w:rPr>
                <w:sz w:val="20"/>
                <w:szCs w:val="20"/>
              </w:rPr>
              <w:t>=</w:t>
            </w:r>
          </w:p>
        </w:tc>
        <w:tc>
          <w:tcPr>
            <w:tcW w:w="351" w:type="dxa"/>
            <w:tcBorders>
              <w:left w:val="nil"/>
              <w:bottom w:val="single" w:sz="4" w:space="0" w:color="000000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</w:t>
            </w:r>
          </w:p>
        </w:tc>
        <w:tc>
          <w:tcPr>
            <w:tcW w:w="781" w:type="dxa"/>
            <w:vMerge w:val="restart"/>
            <w:vAlign w:val="center"/>
          </w:tcPr>
          <w:p w:rsidR="007A353E" w:rsidRPr="00E94B0F" w:rsidRDefault="007A353E" w:rsidP="00C752E9">
            <w:pPr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 100%</w:t>
            </w:r>
          </w:p>
        </w:tc>
        <w:tc>
          <w:tcPr>
            <w:tcW w:w="563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C752E9">
            <w:pPr>
              <w:jc w:val="right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 xml:space="preserve">V </w:t>
            </w:r>
            <w:r w:rsidRPr="00E94B0F">
              <w:rPr>
                <w:i/>
                <w:sz w:val="20"/>
                <w:szCs w:val="20"/>
                <w:lang w:val="es-ES"/>
              </w:rPr>
              <w:t>=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σ</w:t>
            </w:r>
          </w:p>
        </w:tc>
        <w:tc>
          <w:tcPr>
            <w:tcW w:w="800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C752E9">
            <w:pPr>
              <w:jc w:val="left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x 100%</w:t>
            </w:r>
          </w:p>
        </w:tc>
        <w:tc>
          <w:tcPr>
            <w:tcW w:w="563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V </w:t>
            </w:r>
            <w:r w:rsidRPr="00E94B0F">
              <w:rPr>
                <w:sz w:val="20"/>
                <w:szCs w:val="20"/>
              </w:rPr>
              <w:t>=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0.1</w:t>
            </w:r>
          </w:p>
        </w:tc>
        <w:tc>
          <w:tcPr>
            <w:tcW w:w="1968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7A353E">
            <w:pPr>
              <w:jc w:val="left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x 100% = 0.5%</w:t>
            </w: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V </w:t>
            </w:r>
            <w:r w:rsidRPr="00E94B0F">
              <w:rPr>
                <w:sz w:val="20"/>
                <w:szCs w:val="20"/>
              </w:rPr>
              <w:t>=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0.006</w:t>
            </w:r>
          </w:p>
        </w:tc>
        <w:tc>
          <w:tcPr>
            <w:tcW w:w="2000" w:type="dxa"/>
            <w:vMerge w:val="restart"/>
            <w:tcBorders>
              <w:left w:val="nil"/>
            </w:tcBorders>
            <w:vAlign w:val="center"/>
          </w:tcPr>
          <w:p w:rsidR="007A353E" w:rsidRPr="00E94B0F" w:rsidRDefault="007A353E" w:rsidP="007A353E">
            <w:pPr>
              <w:jc w:val="left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x 100% = 0.8%</w:t>
            </w:r>
          </w:p>
        </w:tc>
      </w:tr>
      <w:tr w:rsidR="007A353E" w:rsidRPr="00E94B0F" w:rsidTr="007A353E">
        <w:tc>
          <w:tcPr>
            <w:tcW w:w="531" w:type="dxa"/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/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nil"/>
            </w:tcBorders>
            <w:vAlign w:val="center"/>
          </w:tcPr>
          <w:p w:rsidR="007A353E" w:rsidRPr="00E94B0F" w:rsidRDefault="003F19C6" w:rsidP="005B15A8">
            <w:pPr>
              <w:jc w:val="center"/>
              <w:rPr>
                <w:sz w:val="20"/>
                <w:szCs w:val="20"/>
                <w:lang w:val="es-E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81" w:type="dxa"/>
            <w:vMerge/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  <w:r w:rsidRPr="00E94B0F">
              <w:rPr>
                <w:i/>
                <w:sz w:val="20"/>
                <w:szCs w:val="20"/>
                <w:lang w:val="es-ES"/>
              </w:rPr>
              <w:t>µ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20.0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0.787</w:t>
            </w:r>
          </w:p>
        </w:tc>
        <w:tc>
          <w:tcPr>
            <w:tcW w:w="2000" w:type="dxa"/>
            <w:vMerge/>
            <w:tcBorders>
              <w:left w:val="nil"/>
            </w:tcBorders>
            <w:vAlign w:val="center"/>
          </w:tcPr>
          <w:p w:rsidR="007A353E" w:rsidRPr="00E94B0F" w:rsidRDefault="007A353E" w:rsidP="005B15A8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C752E9" w:rsidRPr="00C752E9" w:rsidRDefault="00C752E9" w:rsidP="00C752E9">
      <w:pPr>
        <w:ind w:left="360"/>
        <w:rPr>
          <w:lang w:val="es-ES"/>
        </w:rPr>
      </w:pPr>
      <w:r>
        <w:rPr>
          <w:b/>
          <w:lang w:val="es-ES"/>
        </w:rPr>
        <w:t>Ejemplo:</w:t>
      </w:r>
      <w:r>
        <w:rPr>
          <w:lang w:val="es-ES"/>
        </w:rPr>
        <w:t xml:space="preserve"> con dos </w:t>
      </w:r>
      <w:proofErr w:type="spellStart"/>
      <w:r>
        <w:rPr>
          <w:lang w:val="es-ES"/>
        </w:rPr>
        <w:t>adipómetros</w:t>
      </w:r>
      <w:proofErr w:type="spellEnd"/>
      <w:r>
        <w:rPr>
          <w:lang w:val="es-ES"/>
        </w:rPr>
        <w:t xml:space="preserve"> de diferente marca, uno en milímetros y otro en pulgadas, se mid</w:t>
      </w:r>
      <w:r w:rsidR="00D330C4">
        <w:rPr>
          <w:lang w:val="es-ES"/>
        </w:rPr>
        <w:t>ió</w:t>
      </w:r>
      <w:r>
        <w:rPr>
          <w:lang w:val="es-ES"/>
        </w:rPr>
        <w:t xml:space="preserve"> repetidamente el plie</w:t>
      </w:r>
      <w:r w:rsidR="00AA5663">
        <w:rPr>
          <w:lang w:val="es-ES"/>
        </w:rPr>
        <w:t>gue tricipital de un voluntario con los siguientes resultados</w:t>
      </w:r>
      <w:r w:rsidR="0068518C">
        <w:rPr>
          <w:lang w:val="es-ES"/>
        </w:rPr>
        <w:t xml:space="preserve">: para un </w:t>
      </w:r>
      <w:proofErr w:type="spellStart"/>
      <w:r w:rsidR="00AA5663">
        <w:rPr>
          <w:lang w:val="es-ES"/>
        </w:rPr>
        <w:t>adipómetro</w:t>
      </w:r>
      <w:proofErr w:type="spellEnd"/>
      <w:r w:rsidR="00AA5663">
        <w:rPr>
          <w:lang w:val="es-ES"/>
        </w:rPr>
        <w:t xml:space="preserve"> </w:t>
      </w:r>
      <w:r w:rsidR="00AA5663" w:rsidRPr="00AA5663">
        <w:rPr>
          <w:lang w:val="es-ES"/>
        </w:rPr>
        <w:t xml:space="preserve">µ = 20.0 mm y σ = 0.1 mm; y para el </w:t>
      </w:r>
      <w:r w:rsidR="0068518C">
        <w:rPr>
          <w:lang w:val="es-ES"/>
        </w:rPr>
        <w:t xml:space="preserve">otro </w:t>
      </w:r>
      <w:r w:rsidR="00AA5663" w:rsidRPr="00AA5663">
        <w:rPr>
          <w:lang w:val="es-ES"/>
        </w:rPr>
        <w:t>µ = 0.</w:t>
      </w:r>
      <w:r w:rsidR="00AA5663">
        <w:rPr>
          <w:lang w:val="es-ES"/>
        </w:rPr>
        <w:t>787</w:t>
      </w:r>
      <w:r w:rsidR="004763CA">
        <w:rPr>
          <w:lang w:val="es-ES"/>
        </w:rPr>
        <w:t>"</w:t>
      </w:r>
      <w:r w:rsidR="00AA5663" w:rsidRPr="00AA5663">
        <w:rPr>
          <w:lang w:val="es-ES"/>
        </w:rPr>
        <w:t xml:space="preserve"> y σ = 0.</w:t>
      </w:r>
      <w:r w:rsidR="00AA5663">
        <w:rPr>
          <w:lang w:val="es-ES"/>
        </w:rPr>
        <w:t>00</w:t>
      </w:r>
      <w:r w:rsidR="0068518C">
        <w:rPr>
          <w:lang w:val="es-ES"/>
        </w:rPr>
        <w:t>6</w:t>
      </w:r>
      <w:r w:rsidR="004763CA">
        <w:rPr>
          <w:lang w:val="es-ES"/>
        </w:rPr>
        <w:t>"</w:t>
      </w:r>
      <w:r w:rsidR="0068518C">
        <w:rPr>
          <w:lang w:val="es-ES"/>
        </w:rPr>
        <w:t>; l</w:t>
      </w:r>
      <w:r w:rsidR="002766A6">
        <w:rPr>
          <w:lang w:val="es-ES"/>
        </w:rPr>
        <w:t xml:space="preserve">os coeficientes </w:t>
      </w:r>
      <w:r w:rsidR="00D330C4">
        <w:rPr>
          <w:lang w:val="es-ES"/>
        </w:rPr>
        <w:t>fueron</w:t>
      </w:r>
      <w:r w:rsidR="002766A6">
        <w:rPr>
          <w:lang w:val="es-ES"/>
        </w:rPr>
        <w:t>: 0.5</w:t>
      </w:r>
      <w:r w:rsidR="00542E0D">
        <w:rPr>
          <w:lang w:val="es-ES"/>
        </w:rPr>
        <w:t>%</w:t>
      </w:r>
      <w:r w:rsidR="002766A6">
        <w:rPr>
          <w:lang w:val="es-ES"/>
        </w:rPr>
        <w:t xml:space="preserve"> y 0.</w:t>
      </w:r>
      <w:r w:rsidR="0068518C">
        <w:rPr>
          <w:lang w:val="es-ES"/>
        </w:rPr>
        <w:t>8</w:t>
      </w:r>
      <w:r w:rsidR="00542E0D">
        <w:rPr>
          <w:lang w:val="es-ES"/>
        </w:rPr>
        <w:t>% respectivamente</w:t>
      </w:r>
      <w:r w:rsidR="002766A6">
        <w:rPr>
          <w:lang w:val="es-ES"/>
        </w:rPr>
        <w:t xml:space="preserve">, </w:t>
      </w:r>
      <w:r w:rsidR="00542E0D">
        <w:rPr>
          <w:lang w:val="es-ES"/>
        </w:rPr>
        <w:t xml:space="preserve">por lo que se puede concluir </w:t>
      </w:r>
      <w:r w:rsidR="002766A6">
        <w:rPr>
          <w:lang w:val="es-ES"/>
        </w:rPr>
        <w:t>que el primero es más preciso.</w:t>
      </w:r>
    </w:p>
    <w:p w:rsidR="0037683F" w:rsidRPr="0037683F" w:rsidRDefault="00142E21" w:rsidP="00507CEA">
      <w:pPr>
        <w:numPr>
          <w:ilvl w:val="0"/>
          <w:numId w:val="2"/>
        </w:numPr>
        <w:rPr>
          <w:b/>
          <w:lang w:val="es-ES"/>
        </w:rPr>
      </w:pPr>
      <w:r w:rsidRPr="001E62C5">
        <w:rPr>
          <w:b/>
          <w:shadow/>
          <w:u w:val="single"/>
          <w:lang w:val="es-ES"/>
        </w:rPr>
        <w:t xml:space="preserve">Rango </w:t>
      </w:r>
      <w:proofErr w:type="spellStart"/>
      <w:r w:rsidRPr="001E62C5">
        <w:rPr>
          <w:b/>
          <w:shadow/>
          <w:u w:val="single"/>
          <w:lang w:val="es-ES"/>
        </w:rPr>
        <w:t>intercuartil</w:t>
      </w:r>
      <w:proofErr w:type="spellEnd"/>
      <w:r w:rsidRPr="005C04A3">
        <w:rPr>
          <w:b/>
          <w:lang w:val="es-ES"/>
        </w:rPr>
        <w:t>:</w:t>
      </w:r>
      <w:r w:rsidRPr="005C04A3">
        <w:rPr>
          <w:lang w:val="es-ES"/>
        </w:rPr>
        <w:t xml:space="preserve"> es la distancia entre el percentil 25 </w:t>
      </w:r>
      <w:r w:rsidR="00F8622D" w:rsidRPr="005C04A3">
        <w:rPr>
          <w:lang w:val="es-ES"/>
        </w:rPr>
        <w:t>(primer cuartil</w:t>
      </w:r>
      <w:r w:rsidR="005C04A3">
        <w:rPr>
          <w:lang w:val="es-ES"/>
        </w:rPr>
        <w:t>, Q</w:t>
      </w:r>
      <w:r w:rsidR="005C04A3" w:rsidRPr="005C04A3">
        <w:rPr>
          <w:vertAlign w:val="subscript"/>
          <w:lang w:val="es-ES"/>
        </w:rPr>
        <w:t>1</w:t>
      </w:r>
      <w:r w:rsidR="00F8622D" w:rsidRPr="005C04A3">
        <w:rPr>
          <w:lang w:val="es-ES"/>
        </w:rPr>
        <w:t xml:space="preserve">) </w:t>
      </w:r>
      <w:r w:rsidRPr="005C04A3">
        <w:rPr>
          <w:lang w:val="es-ES"/>
        </w:rPr>
        <w:t xml:space="preserve">y el 75 </w:t>
      </w:r>
      <w:r w:rsidR="00F8622D" w:rsidRPr="005C04A3">
        <w:rPr>
          <w:lang w:val="es-ES"/>
        </w:rPr>
        <w:t>(tercer cuartil</w:t>
      </w:r>
      <w:r w:rsidR="005C04A3">
        <w:rPr>
          <w:lang w:val="es-ES"/>
        </w:rPr>
        <w:t>, Q</w:t>
      </w:r>
      <w:r w:rsidR="005C04A3" w:rsidRPr="005C04A3">
        <w:rPr>
          <w:vertAlign w:val="subscript"/>
          <w:lang w:val="es-ES"/>
        </w:rPr>
        <w:t>3</w:t>
      </w:r>
      <w:r w:rsidR="00F8622D" w:rsidRPr="005C04A3">
        <w:rPr>
          <w:lang w:val="es-ES"/>
        </w:rPr>
        <w:t xml:space="preserve">), o sea, los </w:t>
      </w:r>
      <w:r w:rsidR="00AE789C" w:rsidRPr="005C04A3">
        <w:rPr>
          <w:lang w:val="es-ES"/>
        </w:rPr>
        <w:t>puntos que separa los 25 y 75 valores menores de los mayores, respectivamente</w:t>
      </w:r>
      <w:r w:rsidR="00F8622D" w:rsidRPr="005C04A3">
        <w:rPr>
          <w:lang w:val="es-ES"/>
        </w:rPr>
        <w:t xml:space="preserve">, </w:t>
      </w:r>
      <w:r w:rsidR="00D424D5">
        <w:rPr>
          <w:lang w:val="es-ES"/>
        </w:rPr>
        <w:t>de una distribución</w:t>
      </w:r>
      <w:r w:rsidR="002D37F9" w:rsidRPr="005C04A3">
        <w:rPr>
          <w:lang w:val="es-ES"/>
        </w:rPr>
        <w:t xml:space="preserve">. </w:t>
      </w:r>
      <w:r w:rsidR="00317498" w:rsidRPr="005C04A3">
        <w:rPr>
          <w:lang w:val="es-ES"/>
        </w:rPr>
        <w:t>Se utiliza conjuntamente con la mediana (que es igual al percentil 50 o segundo cuartil</w:t>
      </w:r>
      <w:r w:rsidR="00317498">
        <w:rPr>
          <w:lang w:val="es-ES"/>
        </w:rPr>
        <w:t>, Q</w:t>
      </w:r>
      <w:r w:rsidR="00317498" w:rsidRPr="005C04A3">
        <w:rPr>
          <w:vertAlign w:val="subscript"/>
          <w:lang w:val="es-ES"/>
        </w:rPr>
        <w:t>2</w:t>
      </w:r>
      <w:r w:rsidR="00317498" w:rsidRPr="005C04A3">
        <w:rPr>
          <w:lang w:val="es-ES"/>
        </w:rPr>
        <w:t>).</w:t>
      </w:r>
      <w:r w:rsidR="00317498">
        <w:rPr>
          <w:lang w:val="es-ES"/>
        </w:rPr>
        <w:t xml:space="preserve"> </w:t>
      </w:r>
      <w:r w:rsidR="00CE174C">
        <w:rPr>
          <w:lang w:val="es-ES"/>
        </w:rPr>
        <w:t xml:space="preserve">El cuartil inferior es la mediana de los valores </w:t>
      </w:r>
      <w:r w:rsidR="001A1362">
        <w:rPr>
          <w:lang w:val="es-ES"/>
        </w:rPr>
        <w:t>a la izquierda de</w:t>
      </w:r>
      <w:r w:rsidR="00CE174C">
        <w:rPr>
          <w:lang w:val="es-ES"/>
        </w:rPr>
        <w:t xml:space="preserve"> la mediana </w:t>
      </w:r>
      <w:r w:rsidR="001A1362">
        <w:rPr>
          <w:lang w:val="es-ES"/>
        </w:rPr>
        <w:t>general</w:t>
      </w:r>
      <w:r w:rsidR="00CE174C">
        <w:rPr>
          <w:lang w:val="es-ES"/>
        </w:rPr>
        <w:t xml:space="preserve"> y el cuartil superior, </w:t>
      </w:r>
      <w:r w:rsidR="00C41F7C">
        <w:rPr>
          <w:lang w:val="es-ES"/>
        </w:rPr>
        <w:t>de los valores a</w:t>
      </w:r>
      <w:r w:rsidR="001A1362">
        <w:rPr>
          <w:lang w:val="es-ES"/>
        </w:rPr>
        <w:t xml:space="preserve"> la derecha</w:t>
      </w:r>
      <w:r w:rsidR="00CE174C">
        <w:rPr>
          <w:lang w:val="es-ES"/>
        </w:rPr>
        <w:t xml:space="preserve">. </w:t>
      </w:r>
      <w:r w:rsidR="003157C2">
        <w:rPr>
          <w:lang w:val="es-ES"/>
        </w:rPr>
        <w:t xml:space="preserve">La fórmula </w:t>
      </w:r>
      <w:r w:rsidR="00C41F7C">
        <w:rPr>
          <w:lang w:val="es-ES"/>
        </w:rPr>
        <w:t xml:space="preserve">del rango </w:t>
      </w:r>
      <w:proofErr w:type="spellStart"/>
      <w:r w:rsidR="00C41F7C">
        <w:rPr>
          <w:lang w:val="es-ES"/>
        </w:rPr>
        <w:t>intercuartil</w:t>
      </w:r>
      <w:proofErr w:type="spellEnd"/>
      <w:r w:rsidR="00C41F7C">
        <w:rPr>
          <w:lang w:val="es-ES"/>
        </w:rPr>
        <w:t xml:space="preserve"> </w:t>
      </w:r>
      <w:r w:rsidR="003157C2">
        <w:rPr>
          <w:lang w:val="es-ES"/>
        </w:rPr>
        <w:t>es</w:t>
      </w:r>
      <w:r w:rsidR="00292F28">
        <w:rPr>
          <w:lang w:val="es-ES"/>
        </w:rPr>
        <w:t>:</w:t>
      </w:r>
      <w:r w:rsidR="003157C2">
        <w:rPr>
          <w:lang w:val="es-ES"/>
        </w:rPr>
        <w:t xml:space="preserve"> Q</w:t>
      </w:r>
      <w:r w:rsidR="003157C2" w:rsidRPr="003157C2">
        <w:rPr>
          <w:vertAlign w:val="subscript"/>
          <w:lang w:val="es-ES"/>
        </w:rPr>
        <w:t>3</w:t>
      </w:r>
      <w:r w:rsidR="003157C2">
        <w:rPr>
          <w:lang w:val="es-ES"/>
        </w:rPr>
        <w:t xml:space="preserve"> – Q</w:t>
      </w:r>
      <w:r w:rsidR="003157C2" w:rsidRPr="003157C2">
        <w:rPr>
          <w:vertAlign w:val="subscript"/>
          <w:lang w:val="es-ES"/>
        </w:rPr>
        <w:t>1</w:t>
      </w:r>
      <w:r w:rsidR="003157C2">
        <w:rPr>
          <w:lang w:val="es-ES"/>
        </w:rPr>
        <w:t xml:space="preserve">. </w:t>
      </w:r>
      <w:r w:rsidR="001E3A1C" w:rsidRPr="00C752E9">
        <w:rPr>
          <w:b/>
          <w:lang w:val="es-ES"/>
        </w:rPr>
        <w:t>Ejemplos</w:t>
      </w:r>
      <w:r w:rsidR="001E3A1C">
        <w:rPr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42"/>
        <w:gridCol w:w="536"/>
        <w:gridCol w:w="535"/>
        <w:gridCol w:w="536"/>
        <w:gridCol w:w="535"/>
        <w:gridCol w:w="536"/>
        <w:gridCol w:w="536"/>
        <w:gridCol w:w="535"/>
        <w:gridCol w:w="536"/>
        <w:gridCol w:w="535"/>
        <w:gridCol w:w="536"/>
        <w:gridCol w:w="536"/>
        <w:gridCol w:w="535"/>
        <w:gridCol w:w="361"/>
        <w:gridCol w:w="1782"/>
      </w:tblGrid>
      <w:tr w:rsidR="001A1362" w:rsidRPr="00B8521C" w:rsidTr="00B8521C">
        <w:tc>
          <w:tcPr>
            <w:tcW w:w="534" w:type="dxa"/>
          </w:tcPr>
          <w:p w:rsidR="001A1362" w:rsidRPr="00CC32B7" w:rsidRDefault="001A1362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1A1362" w:rsidRPr="001E3A1C" w:rsidRDefault="001A1362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1E3A1C">
              <w:rPr>
                <w:i/>
                <w:sz w:val="20"/>
                <w:szCs w:val="20"/>
                <w:lang w:val="es-ES"/>
              </w:rPr>
              <w:t>Posición:</w:t>
            </w:r>
          </w:p>
        </w:tc>
        <w:tc>
          <w:tcPr>
            <w:tcW w:w="536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1º</w:t>
            </w:r>
          </w:p>
        </w:tc>
        <w:tc>
          <w:tcPr>
            <w:tcW w:w="535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2º</w:t>
            </w:r>
          </w:p>
        </w:tc>
        <w:tc>
          <w:tcPr>
            <w:tcW w:w="536" w:type="dxa"/>
            <w:tcBorders>
              <w:righ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3º</w:t>
            </w:r>
          </w:p>
        </w:tc>
        <w:tc>
          <w:tcPr>
            <w:tcW w:w="535" w:type="dxa"/>
            <w:tcBorders>
              <w:lef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4º</w:t>
            </w:r>
          </w:p>
        </w:tc>
        <w:tc>
          <w:tcPr>
            <w:tcW w:w="536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5º</w:t>
            </w:r>
          </w:p>
        </w:tc>
        <w:tc>
          <w:tcPr>
            <w:tcW w:w="536" w:type="dxa"/>
            <w:tcBorders>
              <w:righ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6º</w:t>
            </w:r>
          </w:p>
        </w:tc>
        <w:tc>
          <w:tcPr>
            <w:tcW w:w="535" w:type="dxa"/>
            <w:tcBorders>
              <w:lef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7º</w:t>
            </w:r>
          </w:p>
        </w:tc>
        <w:tc>
          <w:tcPr>
            <w:tcW w:w="536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8º</w:t>
            </w:r>
          </w:p>
        </w:tc>
        <w:tc>
          <w:tcPr>
            <w:tcW w:w="535" w:type="dxa"/>
            <w:tcBorders>
              <w:righ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9º</w:t>
            </w:r>
          </w:p>
        </w:tc>
        <w:tc>
          <w:tcPr>
            <w:tcW w:w="536" w:type="dxa"/>
            <w:tcBorders>
              <w:left w:val="double" w:sz="4" w:space="0" w:color="FF0000"/>
            </w:tcBorders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10º</w:t>
            </w:r>
          </w:p>
        </w:tc>
        <w:tc>
          <w:tcPr>
            <w:tcW w:w="536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11º</w:t>
            </w:r>
          </w:p>
        </w:tc>
        <w:tc>
          <w:tcPr>
            <w:tcW w:w="535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12º</w:t>
            </w:r>
          </w:p>
        </w:tc>
        <w:tc>
          <w:tcPr>
            <w:tcW w:w="361" w:type="dxa"/>
          </w:tcPr>
          <w:p w:rsidR="001A1362" w:rsidRPr="00CC32B7" w:rsidRDefault="001A1362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782" w:type="dxa"/>
          </w:tcPr>
          <w:p w:rsidR="001A1362" w:rsidRPr="00B8521C" w:rsidRDefault="001A1362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B8521C">
              <w:rPr>
                <w:i/>
                <w:sz w:val="20"/>
                <w:szCs w:val="20"/>
                <w:lang w:val="es-ES"/>
              </w:rPr>
              <w:t xml:space="preserve">Rango </w:t>
            </w:r>
            <w:proofErr w:type="spellStart"/>
            <w:r w:rsidRPr="00B8521C">
              <w:rPr>
                <w:i/>
                <w:sz w:val="20"/>
                <w:szCs w:val="20"/>
                <w:lang w:val="es-ES"/>
              </w:rPr>
              <w:t>intercuartil</w:t>
            </w:r>
            <w:proofErr w:type="spellEnd"/>
            <w:r w:rsidRPr="00B8521C">
              <w:rPr>
                <w:i/>
                <w:sz w:val="20"/>
                <w:szCs w:val="20"/>
                <w:lang w:val="es-ES"/>
              </w:rPr>
              <w:t>:</w:t>
            </w:r>
          </w:p>
        </w:tc>
      </w:tr>
      <w:tr w:rsidR="001A1362" w:rsidRPr="00C41F7C" w:rsidTr="00DB2F95">
        <w:tc>
          <w:tcPr>
            <w:tcW w:w="534" w:type="dxa"/>
          </w:tcPr>
          <w:p w:rsidR="001A1362" w:rsidRPr="00C41F7C" w:rsidRDefault="001A1362" w:rsidP="00CC32B7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2142" w:type="dxa"/>
          </w:tcPr>
          <w:p w:rsidR="001A1362" w:rsidRPr="00C41F7C" w:rsidRDefault="001A1362" w:rsidP="00CC32B7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Dato</w:t>
            </w:r>
            <w:r w:rsidR="00DB2F95" w:rsidRPr="00C41F7C">
              <w:rPr>
                <w:b/>
                <w:sz w:val="22"/>
                <w:lang w:val="es-ES"/>
              </w:rPr>
              <w:t>s</w:t>
            </w:r>
            <w:r w:rsidRPr="00C41F7C">
              <w:rPr>
                <w:b/>
                <w:sz w:val="22"/>
                <w:lang w:val="es-ES"/>
              </w:rPr>
              <w:t>: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72</w:t>
            </w:r>
          </w:p>
        </w:tc>
        <w:tc>
          <w:tcPr>
            <w:tcW w:w="535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74</w:t>
            </w:r>
          </w:p>
        </w:tc>
        <w:tc>
          <w:tcPr>
            <w:tcW w:w="536" w:type="dxa"/>
            <w:tcBorders>
              <w:righ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75</w:t>
            </w:r>
          </w:p>
        </w:tc>
        <w:tc>
          <w:tcPr>
            <w:tcW w:w="535" w:type="dxa"/>
            <w:tcBorders>
              <w:lef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77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78</w:t>
            </w:r>
          </w:p>
        </w:tc>
        <w:tc>
          <w:tcPr>
            <w:tcW w:w="536" w:type="dxa"/>
            <w:tcBorders>
              <w:righ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79</w:t>
            </w:r>
          </w:p>
        </w:tc>
        <w:tc>
          <w:tcPr>
            <w:tcW w:w="535" w:type="dxa"/>
            <w:tcBorders>
              <w:lef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82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85</w:t>
            </w:r>
          </w:p>
        </w:tc>
        <w:tc>
          <w:tcPr>
            <w:tcW w:w="535" w:type="dxa"/>
            <w:tcBorders>
              <w:righ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86</w:t>
            </w:r>
          </w:p>
        </w:tc>
        <w:tc>
          <w:tcPr>
            <w:tcW w:w="536" w:type="dxa"/>
            <w:tcBorders>
              <w:left w:val="doub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90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93</w:t>
            </w:r>
          </w:p>
        </w:tc>
        <w:tc>
          <w:tcPr>
            <w:tcW w:w="535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94</w:t>
            </w:r>
          </w:p>
        </w:tc>
        <w:tc>
          <w:tcPr>
            <w:tcW w:w="361" w:type="dxa"/>
          </w:tcPr>
          <w:p w:rsidR="001A1362" w:rsidRPr="00C41F7C" w:rsidRDefault="001A1362" w:rsidP="00CC32B7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782" w:type="dxa"/>
          </w:tcPr>
          <w:p w:rsidR="001A1362" w:rsidRPr="00C41F7C" w:rsidRDefault="001A1362" w:rsidP="00CC32B7">
            <w:pPr>
              <w:jc w:val="center"/>
              <w:rPr>
                <w:sz w:val="22"/>
                <w:lang w:val="es-ES"/>
              </w:rPr>
            </w:pPr>
          </w:p>
        </w:tc>
      </w:tr>
      <w:tr w:rsidR="00C41F7C" w:rsidRPr="00CC32B7" w:rsidTr="00B63D33">
        <w:tc>
          <w:tcPr>
            <w:tcW w:w="534" w:type="dxa"/>
          </w:tcPr>
          <w:p w:rsidR="00C41F7C" w:rsidRPr="00CC32B7" w:rsidRDefault="00C41F7C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C41F7C" w:rsidRPr="001E3A1C" w:rsidRDefault="00C41F7C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1E3A1C">
              <w:rPr>
                <w:i/>
                <w:sz w:val="20"/>
                <w:szCs w:val="20"/>
                <w:lang w:val="es-ES"/>
              </w:rPr>
              <w:t>Cuartil:</w:t>
            </w:r>
          </w:p>
        </w:tc>
        <w:tc>
          <w:tcPr>
            <w:tcW w:w="536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535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gridSpan w:val="2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Q</w:t>
            </w:r>
            <w:r w:rsidRPr="00CC32B7">
              <w:rPr>
                <w:i/>
                <w:sz w:val="20"/>
                <w:szCs w:val="20"/>
                <w:vertAlign w:val="subscript"/>
                <w:lang w:val="es-ES"/>
              </w:rPr>
              <w:t xml:space="preserve">1 </w:t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=</w:t>
            </w:r>
            <w:r w:rsidR="00B8521C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76</w:t>
            </w:r>
          </w:p>
        </w:tc>
        <w:tc>
          <w:tcPr>
            <w:tcW w:w="536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gridSpan w:val="2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Q</w:t>
            </w:r>
            <w:r w:rsidRPr="00CC32B7">
              <w:rPr>
                <w:i/>
                <w:sz w:val="20"/>
                <w:szCs w:val="20"/>
                <w:vertAlign w:val="subscript"/>
                <w:lang w:val="es-ES"/>
              </w:rPr>
              <w:t>2</w:t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=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80.5</w:t>
            </w:r>
          </w:p>
        </w:tc>
        <w:tc>
          <w:tcPr>
            <w:tcW w:w="536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gridSpan w:val="2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Q</w:t>
            </w:r>
            <w:r w:rsidRPr="00CC32B7">
              <w:rPr>
                <w:i/>
                <w:sz w:val="20"/>
                <w:szCs w:val="20"/>
                <w:vertAlign w:val="subscript"/>
                <w:lang w:val="es-ES"/>
              </w:rPr>
              <w:t>3</w:t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=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88</w:t>
            </w:r>
          </w:p>
        </w:tc>
        <w:tc>
          <w:tcPr>
            <w:tcW w:w="536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535" w:type="dxa"/>
          </w:tcPr>
          <w:p w:rsidR="00C41F7C" w:rsidRPr="001E3A1C" w:rsidRDefault="00C41F7C" w:rsidP="00B63A11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361" w:type="dxa"/>
          </w:tcPr>
          <w:p w:rsidR="00C41F7C" w:rsidRPr="00CC32B7" w:rsidRDefault="00C41F7C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782" w:type="dxa"/>
          </w:tcPr>
          <w:p w:rsidR="00C41F7C" w:rsidRPr="00C41F7C" w:rsidRDefault="00C41F7C" w:rsidP="00CC32B7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C41F7C">
              <w:rPr>
                <w:i/>
                <w:sz w:val="20"/>
                <w:szCs w:val="20"/>
                <w:lang w:val="es-ES"/>
              </w:rPr>
              <w:t xml:space="preserve">88 – 76 = </w:t>
            </w:r>
            <w:r w:rsidRPr="00C41F7C">
              <w:rPr>
                <w:b/>
                <w:i/>
                <w:sz w:val="20"/>
                <w:szCs w:val="20"/>
                <w:lang w:val="es-ES"/>
              </w:rPr>
              <w:t>12</w:t>
            </w:r>
          </w:p>
        </w:tc>
      </w:tr>
      <w:tr w:rsidR="00171965" w:rsidRPr="0037683F" w:rsidTr="00B63A11">
        <w:tc>
          <w:tcPr>
            <w:tcW w:w="11246" w:type="dxa"/>
            <w:gridSpan w:val="16"/>
          </w:tcPr>
          <w:p w:rsidR="00171965" w:rsidRPr="00171965" w:rsidRDefault="00171965" w:rsidP="0037683F">
            <w:pPr>
              <w:jc w:val="center"/>
              <w:rPr>
                <w:i/>
                <w:sz w:val="8"/>
                <w:szCs w:val="8"/>
                <w:lang w:val="es-ES"/>
              </w:rPr>
            </w:pPr>
          </w:p>
        </w:tc>
      </w:tr>
      <w:tr w:rsidR="001A1362" w:rsidRPr="00B8521C" w:rsidTr="00B8521C">
        <w:tc>
          <w:tcPr>
            <w:tcW w:w="534" w:type="dxa"/>
          </w:tcPr>
          <w:p w:rsidR="001A1362" w:rsidRPr="0037683F" w:rsidRDefault="001A1362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1A1362" w:rsidRPr="001E3A1C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1E3A1C">
              <w:rPr>
                <w:i/>
                <w:sz w:val="20"/>
                <w:szCs w:val="20"/>
                <w:lang w:val="es-ES"/>
              </w:rPr>
              <w:t>Posición:</w:t>
            </w:r>
          </w:p>
        </w:tc>
        <w:tc>
          <w:tcPr>
            <w:tcW w:w="536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1º</w:t>
            </w:r>
          </w:p>
        </w:tc>
        <w:tc>
          <w:tcPr>
            <w:tcW w:w="535" w:type="dxa"/>
          </w:tcPr>
          <w:p w:rsidR="001A1362" w:rsidRPr="00CC32B7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2º</w:t>
            </w:r>
          </w:p>
        </w:tc>
        <w:tc>
          <w:tcPr>
            <w:tcW w:w="536" w:type="dxa"/>
          </w:tcPr>
          <w:p w:rsidR="001A1362" w:rsidRPr="008155BE" w:rsidRDefault="003F19C6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noProof/>
                <w:sz w:val="20"/>
                <w:szCs w:val="20"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88.75pt;margin-top:-.25pt;width:0;height:23.65pt;z-index:-251658752;mso-position-horizontal-relative:text;mso-position-vertical-relative:text" o:connectortype="straight" strokecolor="red" strokeweight="1pt">
                  <v:stroke dashstyle="1 1"/>
                </v:shape>
              </w:pict>
            </w:r>
            <w:r>
              <w:rPr>
                <w:i/>
                <w:noProof/>
                <w:sz w:val="20"/>
                <w:szCs w:val="20"/>
                <w:lang w:val="es-AR" w:eastAsia="es-AR"/>
              </w:rPr>
              <w:pict>
                <v:shape id="_x0000_s1032" type="#_x0000_t32" style="position:absolute;left:0;text-align:left;margin-left:7.45pt;margin-top:-.25pt;width:0;height:23.65pt;z-index:-251659776;mso-position-horizontal-relative:text;mso-position-vertical-relative:text" o:connectortype="straight" strokecolor="red" strokeweight="1pt">
                  <v:stroke dashstyle="1 1"/>
                </v:shape>
              </w:pict>
            </w:r>
            <w:r w:rsidR="001A1362" w:rsidRPr="008155BE">
              <w:rPr>
                <w:i/>
                <w:sz w:val="20"/>
                <w:szCs w:val="20"/>
                <w:lang w:val="es-ES"/>
              </w:rPr>
              <w:t>3º</w:t>
            </w:r>
          </w:p>
        </w:tc>
        <w:tc>
          <w:tcPr>
            <w:tcW w:w="535" w:type="dxa"/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4º</w:t>
            </w:r>
          </w:p>
        </w:tc>
        <w:tc>
          <w:tcPr>
            <w:tcW w:w="536" w:type="dxa"/>
            <w:tcBorders>
              <w:right w:val="single" w:sz="4" w:space="0" w:color="FF0000"/>
            </w:tcBorders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5º</w:t>
            </w:r>
          </w:p>
        </w:tc>
        <w:tc>
          <w:tcPr>
            <w:tcW w:w="53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6º</w:t>
            </w:r>
          </w:p>
        </w:tc>
        <w:tc>
          <w:tcPr>
            <w:tcW w:w="535" w:type="dxa"/>
            <w:tcBorders>
              <w:left w:val="single" w:sz="4" w:space="0" w:color="FF0000"/>
            </w:tcBorders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7º</w:t>
            </w:r>
          </w:p>
        </w:tc>
        <w:tc>
          <w:tcPr>
            <w:tcW w:w="536" w:type="dxa"/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8º</w:t>
            </w:r>
          </w:p>
        </w:tc>
        <w:tc>
          <w:tcPr>
            <w:tcW w:w="535" w:type="dxa"/>
          </w:tcPr>
          <w:p w:rsidR="001A1362" w:rsidRPr="008155BE" w:rsidRDefault="003F19C6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noProof/>
                <w:sz w:val="20"/>
                <w:szCs w:val="20"/>
                <w:lang w:val="es-AR" w:eastAsia="es-AR"/>
              </w:rPr>
              <w:pict>
                <v:shape id="_x0000_s1034" type="#_x0000_t32" style="position:absolute;left:0;text-align:left;margin-left:7.75pt;margin-top:-.25pt;width:0;height:23.65pt;z-index:-251657728;mso-position-horizontal-relative:text;mso-position-vertical-relative:text" o:connectortype="straight" strokecolor="red" strokeweight="1pt">
                  <v:stroke dashstyle="1 1"/>
                </v:shape>
              </w:pict>
            </w:r>
            <w:r w:rsidR="001A1362" w:rsidRPr="008155BE">
              <w:rPr>
                <w:i/>
                <w:sz w:val="20"/>
                <w:szCs w:val="20"/>
                <w:lang w:val="es-ES"/>
              </w:rPr>
              <w:t>9º</w:t>
            </w:r>
          </w:p>
        </w:tc>
        <w:tc>
          <w:tcPr>
            <w:tcW w:w="536" w:type="dxa"/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10º</w:t>
            </w:r>
          </w:p>
        </w:tc>
        <w:tc>
          <w:tcPr>
            <w:tcW w:w="536" w:type="dxa"/>
          </w:tcPr>
          <w:p w:rsidR="001A1362" w:rsidRPr="008155BE" w:rsidRDefault="001A1362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8155BE">
              <w:rPr>
                <w:i/>
                <w:sz w:val="20"/>
                <w:szCs w:val="20"/>
                <w:lang w:val="es-ES"/>
              </w:rPr>
              <w:t>11º</w:t>
            </w:r>
          </w:p>
        </w:tc>
        <w:tc>
          <w:tcPr>
            <w:tcW w:w="535" w:type="dxa"/>
          </w:tcPr>
          <w:p w:rsidR="001A1362" w:rsidRPr="0037683F" w:rsidRDefault="001A1362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361" w:type="dxa"/>
          </w:tcPr>
          <w:p w:rsidR="001A1362" w:rsidRPr="0037683F" w:rsidRDefault="001A1362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782" w:type="dxa"/>
          </w:tcPr>
          <w:p w:rsidR="001A1362" w:rsidRPr="00B8521C" w:rsidRDefault="001A1362" w:rsidP="00B63A1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8521C">
              <w:rPr>
                <w:b/>
                <w:sz w:val="20"/>
                <w:szCs w:val="20"/>
                <w:lang w:val="es-ES"/>
              </w:rPr>
              <w:t xml:space="preserve">Rango </w:t>
            </w:r>
            <w:proofErr w:type="spellStart"/>
            <w:r w:rsidRPr="00B8521C">
              <w:rPr>
                <w:b/>
                <w:sz w:val="20"/>
                <w:szCs w:val="20"/>
                <w:lang w:val="es-ES"/>
              </w:rPr>
              <w:t>intercuartil</w:t>
            </w:r>
            <w:proofErr w:type="spellEnd"/>
            <w:r w:rsidRPr="00B8521C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1A1362" w:rsidRPr="00C41F7C" w:rsidTr="00B8521C">
        <w:tc>
          <w:tcPr>
            <w:tcW w:w="534" w:type="dxa"/>
          </w:tcPr>
          <w:p w:rsidR="001A1362" w:rsidRPr="00C41F7C" w:rsidRDefault="001A1362" w:rsidP="0037683F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2142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Dato</w:t>
            </w:r>
            <w:r w:rsidR="00DB2F95" w:rsidRPr="00C41F7C">
              <w:rPr>
                <w:b/>
                <w:sz w:val="22"/>
                <w:lang w:val="es-ES"/>
              </w:rPr>
              <w:t>s</w:t>
            </w:r>
            <w:r w:rsidRPr="00C41F7C">
              <w:rPr>
                <w:b/>
                <w:sz w:val="22"/>
                <w:lang w:val="es-ES"/>
              </w:rPr>
              <w:t>: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72</w:t>
            </w:r>
          </w:p>
        </w:tc>
        <w:tc>
          <w:tcPr>
            <w:tcW w:w="535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74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75</w:t>
            </w:r>
          </w:p>
        </w:tc>
        <w:tc>
          <w:tcPr>
            <w:tcW w:w="535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78</w:t>
            </w:r>
          </w:p>
        </w:tc>
        <w:tc>
          <w:tcPr>
            <w:tcW w:w="536" w:type="dxa"/>
            <w:tcBorders>
              <w:right w:val="sing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79</w:t>
            </w:r>
          </w:p>
        </w:tc>
        <w:tc>
          <w:tcPr>
            <w:tcW w:w="536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82</w:t>
            </w:r>
          </w:p>
        </w:tc>
        <w:tc>
          <w:tcPr>
            <w:tcW w:w="535" w:type="dxa"/>
            <w:tcBorders>
              <w:left w:val="single" w:sz="4" w:space="0" w:color="FF0000"/>
            </w:tcBorders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85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86</w:t>
            </w:r>
          </w:p>
        </w:tc>
        <w:tc>
          <w:tcPr>
            <w:tcW w:w="535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90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93</w:t>
            </w:r>
          </w:p>
        </w:tc>
        <w:tc>
          <w:tcPr>
            <w:tcW w:w="536" w:type="dxa"/>
          </w:tcPr>
          <w:p w:rsidR="001A1362" w:rsidRPr="00C41F7C" w:rsidRDefault="001A1362" w:rsidP="00B63A11">
            <w:pPr>
              <w:jc w:val="center"/>
              <w:rPr>
                <w:b/>
                <w:sz w:val="22"/>
                <w:lang w:val="es-ES"/>
              </w:rPr>
            </w:pPr>
            <w:r w:rsidRPr="00C41F7C">
              <w:rPr>
                <w:b/>
                <w:sz w:val="22"/>
                <w:lang w:val="es-ES"/>
              </w:rPr>
              <w:t>94</w:t>
            </w:r>
          </w:p>
        </w:tc>
        <w:tc>
          <w:tcPr>
            <w:tcW w:w="535" w:type="dxa"/>
          </w:tcPr>
          <w:p w:rsidR="001A1362" w:rsidRPr="00C41F7C" w:rsidRDefault="001A1362" w:rsidP="0037683F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61" w:type="dxa"/>
          </w:tcPr>
          <w:p w:rsidR="001A1362" w:rsidRPr="00C41F7C" w:rsidRDefault="001A1362" w:rsidP="0037683F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782" w:type="dxa"/>
          </w:tcPr>
          <w:p w:rsidR="001A1362" w:rsidRPr="00C41F7C" w:rsidRDefault="001A1362" w:rsidP="001A1362">
            <w:pPr>
              <w:jc w:val="center"/>
              <w:rPr>
                <w:sz w:val="22"/>
                <w:lang w:val="es-ES"/>
              </w:rPr>
            </w:pPr>
          </w:p>
        </w:tc>
      </w:tr>
      <w:tr w:rsidR="00C41F7C" w:rsidRPr="0037683F" w:rsidTr="00CB25C0">
        <w:tc>
          <w:tcPr>
            <w:tcW w:w="534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C41F7C" w:rsidRPr="001E3A1C" w:rsidRDefault="00C41F7C" w:rsidP="00B63A11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1E3A1C">
              <w:rPr>
                <w:i/>
                <w:sz w:val="20"/>
                <w:szCs w:val="20"/>
                <w:lang w:val="es-ES"/>
              </w:rPr>
              <w:t>Cuartil:</w:t>
            </w:r>
          </w:p>
        </w:tc>
        <w:tc>
          <w:tcPr>
            <w:tcW w:w="536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606" w:type="dxa"/>
            <w:gridSpan w:val="3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Q</w:t>
            </w:r>
            <w:r w:rsidRPr="00CC32B7">
              <w:rPr>
                <w:i/>
                <w:sz w:val="20"/>
                <w:szCs w:val="20"/>
                <w:vertAlign w:val="subscript"/>
                <w:lang w:val="es-ES"/>
              </w:rPr>
              <w:t xml:space="preserve">1 </w:t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=</w:t>
            </w:r>
            <w:r w:rsidR="00B8521C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75</w:t>
            </w:r>
          </w:p>
        </w:tc>
        <w:tc>
          <w:tcPr>
            <w:tcW w:w="1607" w:type="dxa"/>
            <w:gridSpan w:val="3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Q</w:t>
            </w:r>
            <w:r w:rsidRPr="001E3A1C">
              <w:rPr>
                <w:i/>
                <w:sz w:val="20"/>
                <w:szCs w:val="20"/>
                <w:vertAlign w:val="subscript"/>
                <w:lang w:val="es-ES"/>
              </w:rPr>
              <w:t>2</w:t>
            </w:r>
            <w:r>
              <w:rPr>
                <w:i/>
                <w:sz w:val="20"/>
                <w:szCs w:val="20"/>
                <w:lang w:val="es-ES"/>
              </w:rPr>
              <w:t xml:space="preserve"> =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82</w:t>
            </w:r>
          </w:p>
        </w:tc>
        <w:tc>
          <w:tcPr>
            <w:tcW w:w="1607" w:type="dxa"/>
            <w:gridSpan w:val="3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CC32B7">
              <w:rPr>
                <w:i/>
                <w:sz w:val="20"/>
                <w:szCs w:val="20"/>
                <w:lang w:val="es-ES"/>
              </w:rPr>
              <w:t>Q</w:t>
            </w:r>
            <w:r w:rsidRPr="00CC32B7">
              <w:rPr>
                <w:i/>
                <w:sz w:val="20"/>
                <w:szCs w:val="20"/>
                <w:vertAlign w:val="subscript"/>
                <w:lang w:val="es-ES"/>
              </w:rPr>
              <w:t>3</w:t>
            </w:r>
            <w:r w:rsidRPr="00CC32B7">
              <w:rPr>
                <w:i/>
                <w:sz w:val="20"/>
                <w:szCs w:val="20"/>
                <w:lang w:val="es-ES"/>
              </w:rPr>
              <w:t xml:space="preserve"> = </w:t>
            </w:r>
            <w:r w:rsidRPr="00B8521C">
              <w:rPr>
                <w:b/>
                <w:i/>
                <w:sz w:val="20"/>
                <w:szCs w:val="20"/>
                <w:lang w:val="es-ES"/>
              </w:rPr>
              <w:t>90</w:t>
            </w:r>
          </w:p>
        </w:tc>
        <w:tc>
          <w:tcPr>
            <w:tcW w:w="536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535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361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1782" w:type="dxa"/>
          </w:tcPr>
          <w:p w:rsidR="00C41F7C" w:rsidRPr="0037683F" w:rsidRDefault="00C41F7C" w:rsidP="0037683F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C41F7C">
              <w:rPr>
                <w:i/>
                <w:sz w:val="20"/>
                <w:lang w:val="es-ES"/>
              </w:rPr>
              <w:t xml:space="preserve">90 – 75 = </w:t>
            </w:r>
            <w:r w:rsidRPr="00C41F7C">
              <w:rPr>
                <w:b/>
                <w:i/>
                <w:sz w:val="20"/>
                <w:lang w:val="es-ES"/>
              </w:rPr>
              <w:t>15</w:t>
            </w:r>
          </w:p>
        </w:tc>
      </w:tr>
    </w:tbl>
    <w:p w:rsidR="003E5C25" w:rsidRPr="00E65A4C" w:rsidRDefault="002E6179" w:rsidP="003E5C25">
      <w:pPr>
        <w:numPr>
          <w:ilvl w:val="0"/>
          <w:numId w:val="2"/>
        </w:numPr>
        <w:rPr>
          <w:b/>
          <w:lang w:val="es-ES"/>
        </w:rPr>
      </w:pPr>
      <w:r w:rsidRPr="001E62C5">
        <w:rPr>
          <w:b/>
          <w:shadow/>
          <w:u w:val="single"/>
          <w:lang w:val="es-ES"/>
        </w:rPr>
        <w:t>Rango</w:t>
      </w:r>
      <w:r w:rsidRPr="00E65A4C">
        <w:rPr>
          <w:b/>
          <w:lang w:val="es-ES"/>
        </w:rPr>
        <w:t>:</w:t>
      </w:r>
      <w:r w:rsidRPr="00E65A4C">
        <w:rPr>
          <w:lang w:val="es-ES"/>
        </w:rPr>
        <w:t xml:space="preserve"> es la distancia entre el número mayor y el menor</w:t>
      </w:r>
      <w:r w:rsidR="00AE124D" w:rsidRPr="00E65A4C">
        <w:rPr>
          <w:lang w:val="es-ES"/>
        </w:rPr>
        <w:t>; s</w:t>
      </w:r>
      <w:r w:rsidRPr="00E65A4C">
        <w:rPr>
          <w:lang w:val="es-ES"/>
        </w:rPr>
        <w:t>e utiliza para destacar los valores extremos.</w:t>
      </w:r>
      <w:r w:rsidR="00AE124D" w:rsidRPr="00E65A4C">
        <w:rPr>
          <w:lang w:val="es-ES"/>
        </w:rPr>
        <w:t xml:space="preserve"> En </w:t>
      </w:r>
      <w:r w:rsidR="00E74EB1" w:rsidRPr="00E65A4C">
        <w:rPr>
          <w:lang w:val="es-ES"/>
        </w:rPr>
        <w:t>e</w:t>
      </w:r>
      <w:r w:rsidR="00AE124D" w:rsidRPr="00E65A4C">
        <w:rPr>
          <w:lang w:val="es-ES"/>
        </w:rPr>
        <w:t>l ejemplo anterior</w:t>
      </w:r>
      <w:r w:rsidR="006870AD" w:rsidRPr="00E65A4C">
        <w:rPr>
          <w:lang w:val="es-ES"/>
        </w:rPr>
        <w:t xml:space="preserve"> </w:t>
      </w:r>
      <w:r w:rsidR="00E74EB1" w:rsidRPr="00E65A4C">
        <w:rPr>
          <w:lang w:val="es-ES"/>
        </w:rPr>
        <w:t>e</w:t>
      </w:r>
      <w:r w:rsidR="006870AD" w:rsidRPr="00E65A4C">
        <w:rPr>
          <w:lang w:val="es-ES"/>
        </w:rPr>
        <w:t>s</w:t>
      </w:r>
      <w:r w:rsidR="00AE124D" w:rsidRPr="00E65A4C">
        <w:rPr>
          <w:lang w:val="es-ES"/>
        </w:rPr>
        <w:t xml:space="preserve">: </w:t>
      </w:r>
      <w:r w:rsidR="006870AD" w:rsidRPr="00E65A4C">
        <w:rPr>
          <w:lang w:val="es-ES"/>
        </w:rPr>
        <w:t>94</w:t>
      </w:r>
      <w:r w:rsidR="00AE124D" w:rsidRPr="00E65A4C">
        <w:rPr>
          <w:lang w:val="es-ES"/>
        </w:rPr>
        <w:t xml:space="preserve"> – </w:t>
      </w:r>
      <w:r w:rsidR="006870AD" w:rsidRPr="00E65A4C">
        <w:rPr>
          <w:lang w:val="es-ES"/>
        </w:rPr>
        <w:t>72</w:t>
      </w:r>
      <w:r w:rsidR="00AE124D" w:rsidRPr="00E65A4C">
        <w:rPr>
          <w:lang w:val="es-ES"/>
        </w:rPr>
        <w:t xml:space="preserve"> = </w:t>
      </w:r>
      <w:r w:rsidR="006870AD" w:rsidRPr="00E65A4C">
        <w:rPr>
          <w:lang w:val="es-ES"/>
        </w:rPr>
        <w:t>22</w:t>
      </w:r>
      <w:r w:rsidR="00AE124D" w:rsidRPr="00E65A4C">
        <w:rPr>
          <w:lang w:val="es-ES"/>
        </w:rPr>
        <w:t>.</w:t>
      </w:r>
    </w:p>
    <w:p w:rsidR="003E5C25" w:rsidRDefault="003E5C25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4A2E8B" w:rsidRPr="004A2E8B" w:rsidRDefault="000C673F" w:rsidP="004A2E8B">
      <w:pPr>
        <w:rPr>
          <w:b/>
          <w:shadow/>
          <w:lang w:val="es-ES"/>
        </w:rPr>
      </w:pPr>
      <w:r>
        <w:rPr>
          <w:b/>
          <w:shadow/>
          <w:lang w:val="es-ES"/>
        </w:rPr>
        <w:lastRenderedPageBreak/>
        <w:t>FIGURAS</w:t>
      </w:r>
    </w:p>
    <w:p w:rsidR="000C673F" w:rsidRDefault="000C673F" w:rsidP="000138BF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C36C16" w:rsidRPr="00B72940" w:rsidTr="00B72940">
        <w:tc>
          <w:tcPr>
            <w:tcW w:w="5623" w:type="dxa"/>
          </w:tcPr>
          <w:p w:rsidR="00C36C16" w:rsidRPr="00B72940" w:rsidRDefault="00C36C16" w:rsidP="00B72940">
            <w:pPr>
              <w:jc w:val="center"/>
              <w:rPr>
                <w:lang w:val="es-ES"/>
              </w:rPr>
            </w:pPr>
            <w:r w:rsidRPr="00B72940">
              <w:rPr>
                <w:b/>
                <w:lang w:val="es-ES"/>
              </w:rPr>
              <w:t>Diagrama de barras</w:t>
            </w:r>
          </w:p>
        </w:tc>
        <w:tc>
          <w:tcPr>
            <w:tcW w:w="5623" w:type="dxa"/>
          </w:tcPr>
          <w:p w:rsidR="00C36C16" w:rsidRPr="00B72940" w:rsidRDefault="006720D9" w:rsidP="00B72940">
            <w:pPr>
              <w:jc w:val="center"/>
              <w:rPr>
                <w:lang w:val="es-ES"/>
              </w:rPr>
            </w:pPr>
            <w:r w:rsidRPr="00B72940">
              <w:rPr>
                <w:b/>
                <w:lang w:val="es-ES"/>
              </w:rPr>
              <w:t>Histograma</w:t>
            </w:r>
          </w:p>
        </w:tc>
      </w:tr>
      <w:tr w:rsidR="006720D9" w:rsidRPr="00B72940" w:rsidTr="00B72940">
        <w:tc>
          <w:tcPr>
            <w:tcW w:w="5623" w:type="dxa"/>
          </w:tcPr>
          <w:p w:rsidR="006720D9" w:rsidRDefault="006720D9" w:rsidP="00B72940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</w:p>
          <w:p w:rsidR="006720D9" w:rsidRPr="00A27411" w:rsidRDefault="006720D9" w:rsidP="00B72940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A27411">
              <w:rPr>
                <w:noProof/>
                <w:sz w:val="20"/>
                <w:szCs w:val="20"/>
                <w:lang w:eastAsia="es-CO"/>
              </w:rPr>
              <w:t>Figura 1.</w:t>
            </w:r>
            <w:r>
              <w:rPr>
                <w:noProof/>
                <w:sz w:val="20"/>
                <w:szCs w:val="20"/>
                <w:lang w:eastAsia="es-CO"/>
              </w:rPr>
              <w:t xml:space="preserve"> Tipos de transporte. Población estudiada, 2007.</w:t>
            </w:r>
          </w:p>
          <w:p w:rsidR="006720D9" w:rsidRDefault="006720D9" w:rsidP="00B72940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145711" cy="1456781"/>
                  <wp:effectExtent l="6059" t="3084" r="4055" b="0"/>
                  <wp:docPr id="10" name="Gráfic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720D9" w:rsidRPr="00B72940" w:rsidRDefault="006720D9" w:rsidP="00B72940">
            <w:pPr>
              <w:jc w:val="center"/>
              <w:rPr>
                <w:lang w:val="es-ES"/>
              </w:rPr>
            </w:pPr>
          </w:p>
        </w:tc>
        <w:tc>
          <w:tcPr>
            <w:tcW w:w="5623" w:type="dxa"/>
          </w:tcPr>
          <w:p w:rsidR="006720D9" w:rsidRDefault="006720D9" w:rsidP="003D365D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</w:p>
          <w:p w:rsidR="006720D9" w:rsidRPr="006D0BC7" w:rsidRDefault="006720D9" w:rsidP="003D365D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A27411">
              <w:rPr>
                <w:noProof/>
                <w:sz w:val="20"/>
                <w:szCs w:val="20"/>
                <w:lang w:eastAsia="es-CO"/>
              </w:rPr>
              <w:t xml:space="preserve">Figura </w:t>
            </w:r>
            <w:r>
              <w:rPr>
                <w:noProof/>
                <w:sz w:val="20"/>
                <w:szCs w:val="20"/>
                <w:lang w:eastAsia="es-CO"/>
              </w:rPr>
              <w:t>2</w:t>
            </w:r>
            <w:r w:rsidRPr="00A27411">
              <w:rPr>
                <w:noProof/>
                <w:sz w:val="20"/>
                <w:szCs w:val="20"/>
                <w:lang w:eastAsia="es-CO"/>
              </w:rPr>
              <w:t>.</w:t>
            </w:r>
            <w:r>
              <w:rPr>
                <w:noProof/>
                <w:sz w:val="20"/>
                <w:szCs w:val="20"/>
                <w:lang w:eastAsia="es-CO"/>
              </w:rPr>
              <w:t xml:space="preserve"> Edad. Población estudiada, 2007.</w:t>
            </w:r>
          </w:p>
          <w:p w:rsidR="006720D9" w:rsidRPr="00B72940" w:rsidRDefault="006720D9" w:rsidP="003D365D">
            <w:pPr>
              <w:jc w:val="center"/>
              <w:rPr>
                <w:lang w:val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161512" cy="1446643"/>
                  <wp:effectExtent l="6103" t="3062" r="4085" b="0"/>
                  <wp:docPr id="11" name="Gráfic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720D9" w:rsidRPr="00B72940" w:rsidTr="00B72940">
        <w:tc>
          <w:tcPr>
            <w:tcW w:w="5623" w:type="dxa"/>
          </w:tcPr>
          <w:p w:rsidR="006720D9" w:rsidRPr="00165D63" w:rsidRDefault="00712064" w:rsidP="00165D6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</w:t>
            </w:r>
            <w:r w:rsidR="006720D9" w:rsidRPr="00165D63">
              <w:rPr>
                <w:sz w:val="20"/>
                <w:szCs w:val="20"/>
                <w:lang w:val="es-ES"/>
              </w:rPr>
              <w:t xml:space="preserve"> datos cualitativos o numéricos discretos.</w:t>
            </w:r>
          </w:p>
          <w:p w:rsidR="006720D9" w:rsidRPr="00165D63" w:rsidRDefault="006720D9" w:rsidP="00165D6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lang w:val="es-ES"/>
              </w:rPr>
              <w:t>La altura de cada barra es proporcional a la frecuencia de cada respuesta</w:t>
            </w:r>
            <w:r w:rsidR="00165D6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5623" w:type="dxa"/>
          </w:tcPr>
          <w:p w:rsidR="006720D9" w:rsidRPr="00165D63" w:rsidRDefault="00712064" w:rsidP="00165D6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</w:t>
            </w:r>
            <w:r w:rsidR="006720D9" w:rsidRPr="00165D63">
              <w:rPr>
                <w:sz w:val="20"/>
                <w:szCs w:val="20"/>
                <w:lang w:val="es-ES"/>
              </w:rPr>
              <w:t xml:space="preserve"> datos numéricos continuos (agrupados en intervalos).</w:t>
            </w:r>
          </w:p>
          <w:p w:rsidR="006720D9" w:rsidRPr="00165D63" w:rsidRDefault="006720D9" w:rsidP="00165D6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lang w:val="es-ES"/>
              </w:rPr>
              <w:t>El área de cada barra es proporcional a la frecuencia de cada grupo y la etiqueta inferior es el punto central del intervalo.</w:t>
            </w:r>
          </w:p>
        </w:tc>
      </w:tr>
      <w:tr w:rsidR="006720D9" w:rsidRPr="00B72940" w:rsidTr="005C4D47">
        <w:tc>
          <w:tcPr>
            <w:tcW w:w="11246" w:type="dxa"/>
            <w:gridSpan w:val="2"/>
          </w:tcPr>
          <w:p w:rsidR="00227BC6" w:rsidRDefault="00227BC6" w:rsidP="006720D9">
            <w:pPr>
              <w:jc w:val="center"/>
              <w:rPr>
                <w:sz w:val="20"/>
                <w:szCs w:val="20"/>
                <w:u w:val="single"/>
                <w:lang w:val="es-ES"/>
              </w:rPr>
            </w:pPr>
          </w:p>
          <w:p w:rsidR="006720D9" w:rsidRDefault="006720D9" w:rsidP="006720D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u w:val="single"/>
                <w:lang w:val="es-ES"/>
              </w:rPr>
              <w:t xml:space="preserve">Ambas se </w:t>
            </w:r>
            <w:r w:rsidRPr="006720D9">
              <w:rPr>
                <w:sz w:val="20"/>
                <w:szCs w:val="20"/>
                <w:u w:val="single"/>
                <w:lang w:val="es-ES"/>
              </w:rPr>
              <w:t>utiliza</w:t>
            </w:r>
            <w:r>
              <w:rPr>
                <w:sz w:val="20"/>
                <w:szCs w:val="20"/>
                <w:u w:val="single"/>
                <w:lang w:val="es-ES"/>
              </w:rPr>
              <w:t>n</w:t>
            </w:r>
            <w:r w:rsidRPr="006720D9">
              <w:rPr>
                <w:sz w:val="20"/>
                <w:szCs w:val="20"/>
                <w:u w:val="single"/>
                <w:lang w:val="es-ES"/>
              </w:rPr>
              <w:t xml:space="preserve"> para:</w:t>
            </w:r>
            <w:r>
              <w:rPr>
                <w:sz w:val="20"/>
                <w:szCs w:val="20"/>
                <w:lang w:val="es-ES"/>
              </w:rPr>
              <w:t xml:space="preserve"> comparar las opciones de respuesta entre sí.</w:t>
            </w:r>
          </w:p>
          <w:p w:rsidR="00227BC6" w:rsidRDefault="00227BC6" w:rsidP="006720D9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C36C16" w:rsidRDefault="00C36C16" w:rsidP="000138BF">
      <w:pPr>
        <w:rPr>
          <w:lang w:val="es-ES"/>
        </w:rPr>
      </w:pPr>
    </w:p>
    <w:p w:rsidR="00B66750" w:rsidRDefault="00B66750" w:rsidP="000138BF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C36C16" w:rsidRPr="00B72940" w:rsidTr="00B72940">
        <w:tc>
          <w:tcPr>
            <w:tcW w:w="5623" w:type="dxa"/>
          </w:tcPr>
          <w:p w:rsidR="00C36C16" w:rsidRPr="00B72940" w:rsidRDefault="006720D9" w:rsidP="00B72940">
            <w:pPr>
              <w:jc w:val="center"/>
              <w:rPr>
                <w:lang w:val="es-ES"/>
              </w:rPr>
            </w:pPr>
            <w:r w:rsidRPr="00B72940">
              <w:rPr>
                <w:b/>
                <w:lang w:val="es-ES"/>
              </w:rPr>
              <w:t>Gráfica circular</w:t>
            </w:r>
          </w:p>
        </w:tc>
        <w:tc>
          <w:tcPr>
            <w:tcW w:w="5623" w:type="dxa"/>
          </w:tcPr>
          <w:p w:rsidR="00C36C16" w:rsidRPr="00B72940" w:rsidRDefault="004D2F57" w:rsidP="00B72940">
            <w:pPr>
              <w:jc w:val="center"/>
              <w:rPr>
                <w:b/>
                <w:lang w:val="es-ES"/>
              </w:rPr>
            </w:pPr>
            <w:r w:rsidRPr="00B72940">
              <w:rPr>
                <w:b/>
                <w:lang w:val="es-ES"/>
              </w:rPr>
              <w:t>Polígono de frecuencias</w:t>
            </w:r>
          </w:p>
        </w:tc>
      </w:tr>
      <w:tr w:rsidR="006720D9" w:rsidRPr="00B72940" w:rsidTr="00B72940">
        <w:tc>
          <w:tcPr>
            <w:tcW w:w="5623" w:type="dxa"/>
          </w:tcPr>
          <w:p w:rsidR="006720D9" w:rsidRDefault="006720D9" w:rsidP="003D365D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</w:p>
          <w:p w:rsidR="006720D9" w:rsidRPr="006D0BC7" w:rsidRDefault="006720D9" w:rsidP="003D365D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A27411">
              <w:rPr>
                <w:noProof/>
                <w:sz w:val="20"/>
                <w:szCs w:val="20"/>
                <w:lang w:eastAsia="es-CO"/>
              </w:rPr>
              <w:t>Figura 1.</w:t>
            </w:r>
            <w:r>
              <w:rPr>
                <w:noProof/>
                <w:sz w:val="20"/>
                <w:szCs w:val="20"/>
                <w:lang w:eastAsia="es-CO"/>
              </w:rPr>
              <w:t xml:space="preserve"> Tipos de transporte. Población estudiada, 2007.</w:t>
            </w:r>
          </w:p>
          <w:p w:rsidR="006720D9" w:rsidRDefault="006720D9" w:rsidP="003D365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140656" cy="1441574"/>
                  <wp:effectExtent l="19050" t="0" r="11994" b="6226"/>
                  <wp:docPr id="6" name="Gráfic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720D9" w:rsidRPr="00B72940" w:rsidRDefault="006720D9" w:rsidP="003D365D">
            <w:pPr>
              <w:jc w:val="center"/>
              <w:rPr>
                <w:lang w:val="es-ES"/>
              </w:rPr>
            </w:pPr>
          </w:p>
        </w:tc>
        <w:tc>
          <w:tcPr>
            <w:tcW w:w="5623" w:type="dxa"/>
          </w:tcPr>
          <w:p w:rsidR="006720D9" w:rsidRDefault="006720D9" w:rsidP="006D0BC7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</w:p>
          <w:p w:rsidR="006720D9" w:rsidRPr="006D0BC7" w:rsidRDefault="006720D9" w:rsidP="006D0BC7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A27411">
              <w:rPr>
                <w:noProof/>
                <w:sz w:val="20"/>
                <w:szCs w:val="20"/>
                <w:lang w:eastAsia="es-CO"/>
              </w:rPr>
              <w:t xml:space="preserve">Figura </w:t>
            </w:r>
            <w:r>
              <w:rPr>
                <w:noProof/>
                <w:sz w:val="20"/>
                <w:szCs w:val="20"/>
                <w:lang w:eastAsia="es-CO"/>
              </w:rPr>
              <w:t>2</w:t>
            </w:r>
            <w:r w:rsidRPr="00A27411">
              <w:rPr>
                <w:noProof/>
                <w:sz w:val="20"/>
                <w:szCs w:val="20"/>
                <w:lang w:eastAsia="es-CO"/>
              </w:rPr>
              <w:t>.</w:t>
            </w:r>
            <w:r>
              <w:rPr>
                <w:noProof/>
                <w:sz w:val="20"/>
                <w:szCs w:val="20"/>
                <w:lang w:eastAsia="es-CO"/>
              </w:rPr>
              <w:t xml:space="preserve"> Edad según género. Población estudiada, 2007.</w:t>
            </w:r>
          </w:p>
          <w:p w:rsidR="006720D9" w:rsidRDefault="006720D9" w:rsidP="00B72940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061855" cy="1448897"/>
                  <wp:effectExtent l="19050" t="0" r="24245" b="0"/>
                  <wp:docPr id="7" name="Gráfic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720D9" w:rsidRPr="00B72940" w:rsidRDefault="006720D9" w:rsidP="00B72940">
            <w:pPr>
              <w:jc w:val="center"/>
              <w:rPr>
                <w:lang w:val="es-ES"/>
              </w:rPr>
            </w:pPr>
          </w:p>
        </w:tc>
      </w:tr>
      <w:tr w:rsidR="006720D9" w:rsidRPr="00B72940" w:rsidTr="00B72940">
        <w:tc>
          <w:tcPr>
            <w:tcW w:w="5623" w:type="dxa"/>
          </w:tcPr>
          <w:p w:rsidR="00165D63" w:rsidRPr="00165D63" w:rsidRDefault="006720D9" w:rsidP="00165D6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lang w:val="es-ES"/>
              </w:rPr>
              <w:t>El área de cada porción es proporcional al porcentaje de cada opción de respuesta.</w:t>
            </w:r>
          </w:p>
          <w:p w:rsidR="006720D9" w:rsidRPr="00165D63" w:rsidRDefault="006720D9" w:rsidP="00165D6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u w:val="single"/>
                <w:lang w:val="es-ES"/>
              </w:rPr>
              <w:t>Se utiliza para</w:t>
            </w:r>
            <w:r w:rsidRPr="00165D63">
              <w:rPr>
                <w:sz w:val="20"/>
                <w:szCs w:val="20"/>
                <w:lang w:val="es-ES"/>
              </w:rPr>
              <w:t>: comparar cada opción de respuesta con el total.</w:t>
            </w:r>
          </w:p>
        </w:tc>
        <w:tc>
          <w:tcPr>
            <w:tcW w:w="5623" w:type="dxa"/>
          </w:tcPr>
          <w:p w:rsidR="00165D63" w:rsidRDefault="006720D9" w:rsidP="00165D6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lang w:val="es-ES"/>
              </w:rPr>
              <w:t>Se forma uniendo los puntos centrales superiores de cada barra de un histograma</w:t>
            </w:r>
            <w:r w:rsidR="00165D63">
              <w:rPr>
                <w:sz w:val="20"/>
                <w:szCs w:val="20"/>
                <w:lang w:val="es-ES"/>
              </w:rPr>
              <w:t>.</w:t>
            </w:r>
          </w:p>
          <w:p w:rsidR="006720D9" w:rsidRPr="00165D63" w:rsidRDefault="006720D9" w:rsidP="00165D6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ES"/>
              </w:rPr>
            </w:pPr>
            <w:r w:rsidRPr="00165D63">
              <w:rPr>
                <w:sz w:val="20"/>
                <w:szCs w:val="20"/>
                <w:u w:val="single"/>
                <w:lang w:val="es-ES"/>
              </w:rPr>
              <w:t>Se utiliza para</w:t>
            </w:r>
            <w:r w:rsidRPr="00165D63">
              <w:rPr>
                <w:sz w:val="20"/>
                <w:szCs w:val="20"/>
                <w:lang w:val="es-ES"/>
              </w:rPr>
              <w:t>: comparar el comportamiento de una variable numérica con respecto a otra (cualitativa o numérica), por ejemplo, edad vs. género.</w:t>
            </w:r>
          </w:p>
        </w:tc>
      </w:tr>
    </w:tbl>
    <w:p w:rsidR="00E66ADB" w:rsidRDefault="00E66ADB"/>
    <w:sectPr w:rsidR="00E66ADB" w:rsidSect="00D86666">
      <w:footerReference w:type="default" r:id="rId12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C6" w:rsidRDefault="003F19C6" w:rsidP="00481ACC">
      <w:r>
        <w:separator/>
      </w:r>
    </w:p>
  </w:endnote>
  <w:endnote w:type="continuationSeparator" w:id="0">
    <w:p w:rsidR="003F19C6" w:rsidRDefault="003F19C6" w:rsidP="004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C0" w:rsidRDefault="00C1115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4D5">
      <w:rPr>
        <w:noProof/>
      </w:rPr>
      <w:t>2</w:t>
    </w:r>
    <w:r>
      <w:rPr>
        <w:noProof/>
      </w:rPr>
      <w:fldChar w:fldCharType="end"/>
    </w:r>
  </w:p>
  <w:p w:rsidR="00C556C0" w:rsidRDefault="00C556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C6" w:rsidRDefault="003F19C6" w:rsidP="00481ACC">
      <w:r>
        <w:separator/>
      </w:r>
    </w:p>
  </w:footnote>
  <w:footnote w:type="continuationSeparator" w:id="0">
    <w:p w:rsidR="003F19C6" w:rsidRDefault="003F19C6" w:rsidP="0048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C3B"/>
    <w:multiLevelType w:val="hybridMultilevel"/>
    <w:tmpl w:val="44BC3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20598"/>
    <w:multiLevelType w:val="hybridMultilevel"/>
    <w:tmpl w:val="8BF236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F7129"/>
    <w:multiLevelType w:val="hybridMultilevel"/>
    <w:tmpl w:val="C1EC32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DB"/>
    <w:rsid w:val="00012C7A"/>
    <w:rsid w:val="000138BF"/>
    <w:rsid w:val="00025E98"/>
    <w:rsid w:val="00030FCD"/>
    <w:rsid w:val="0003198A"/>
    <w:rsid w:val="00044F72"/>
    <w:rsid w:val="00046533"/>
    <w:rsid w:val="00050A9D"/>
    <w:rsid w:val="000562E8"/>
    <w:rsid w:val="00070F98"/>
    <w:rsid w:val="000B46AD"/>
    <w:rsid w:val="000B7384"/>
    <w:rsid w:val="000C0135"/>
    <w:rsid w:val="000C3C19"/>
    <w:rsid w:val="000C673F"/>
    <w:rsid w:val="000D73A7"/>
    <w:rsid w:val="000F28AC"/>
    <w:rsid w:val="00104C03"/>
    <w:rsid w:val="001222F3"/>
    <w:rsid w:val="00136C59"/>
    <w:rsid w:val="00142E21"/>
    <w:rsid w:val="0014724E"/>
    <w:rsid w:val="00165D63"/>
    <w:rsid w:val="00171965"/>
    <w:rsid w:val="00171E83"/>
    <w:rsid w:val="001740D7"/>
    <w:rsid w:val="00182461"/>
    <w:rsid w:val="00190D98"/>
    <w:rsid w:val="001A1362"/>
    <w:rsid w:val="001A31E7"/>
    <w:rsid w:val="001A69B3"/>
    <w:rsid w:val="001D0F2F"/>
    <w:rsid w:val="001E3A1C"/>
    <w:rsid w:val="001E62C5"/>
    <w:rsid w:val="001F38A3"/>
    <w:rsid w:val="001F47A2"/>
    <w:rsid w:val="00205454"/>
    <w:rsid w:val="00215382"/>
    <w:rsid w:val="00227BC6"/>
    <w:rsid w:val="0023419E"/>
    <w:rsid w:val="002401B6"/>
    <w:rsid w:val="0024302D"/>
    <w:rsid w:val="0025778F"/>
    <w:rsid w:val="00260B4F"/>
    <w:rsid w:val="00266394"/>
    <w:rsid w:val="002766A6"/>
    <w:rsid w:val="00276A63"/>
    <w:rsid w:val="00282071"/>
    <w:rsid w:val="00286D0A"/>
    <w:rsid w:val="00292F28"/>
    <w:rsid w:val="00295EF5"/>
    <w:rsid w:val="00297358"/>
    <w:rsid w:val="002B14BB"/>
    <w:rsid w:val="002B5576"/>
    <w:rsid w:val="002C414F"/>
    <w:rsid w:val="002D37F9"/>
    <w:rsid w:val="002E6179"/>
    <w:rsid w:val="002F45B2"/>
    <w:rsid w:val="002F7139"/>
    <w:rsid w:val="003019C3"/>
    <w:rsid w:val="00306456"/>
    <w:rsid w:val="0030645F"/>
    <w:rsid w:val="003104CC"/>
    <w:rsid w:val="003157C2"/>
    <w:rsid w:val="00317498"/>
    <w:rsid w:val="00322E3E"/>
    <w:rsid w:val="003301DD"/>
    <w:rsid w:val="00334673"/>
    <w:rsid w:val="00360C02"/>
    <w:rsid w:val="00365E0E"/>
    <w:rsid w:val="00371312"/>
    <w:rsid w:val="0037683F"/>
    <w:rsid w:val="003827C5"/>
    <w:rsid w:val="003A0332"/>
    <w:rsid w:val="003A6101"/>
    <w:rsid w:val="003A6974"/>
    <w:rsid w:val="003B5DFF"/>
    <w:rsid w:val="003C06D3"/>
    <w:rsid w:val="003C1CBC"/>
    <w:rsid w:val="003D31A7"/>
    <w:rsid w:val="003D5865"/>
    <w:rsid w:val="003E15C2"/>
    <w:rsid w:val="003E3802"/>
    <w:rsid w:val="003E5C25"/>
    <w:rsid w:val="003F19C6"/>
    <w:rsid w:val="00420501"/>
    <w:rsid w:val="00442689"/>
    <w:rsid w:val="0045759E"/>
    <w:rsid w:val="0047052C"/>
    <w:rsid w:val="00471E80"/>
    <w:rsid w:val="004756CF"/>
    <w:rsid w:val="004763CA"/>
    <w:rsid w:val="00481ACC"/>
    <w:rsid w:val="004A2E8B"/>
    <w:rsid w:val="004A48E5"/>
    <w:rsid w:val="004B2CD7"/>
    <w:rsid w:val="004C3187"/>
    <w:rsid w:val="004D2F57"/>
    <w:rsid w:val="004E5F09"/>
    <w:rsid w:val="004F183C"/>
    <w:rsid w:val="0050191A"/>
    <w:rsid w:val="00505A73"/>
    <w:rsid w:val="00507CEA"/>
    <w:rsid w:val="00542E0D"/>
    <w:rsid w:val="00545190"/>
    <w:rsid w:val="00571129"/>
    <w:rsid w:val="00584054"/>
    <w:rsid w:val="005B15A8"/>
    <w:rsid w:val="005B20E2"/>
    <w:rsid w:val="005B489A"/>
    <w:rsid w:val="005C04A3"/>
    <w:rsid w:val="005C6C1F"/>
    <w:rsid w:val="005E132F"/>
    <w:rsid w:val="006720D9"/>
    <w:rsid w:val="0068518C"/>
    <w:rsid w:val="006870AD"/>
    <w:rsid w:val="00695027"/>
    <w:rsid w:val="0069798C"/>
    <w:rsid w:val="006A71B4"/>
    <w:rsid w:val="006C72A5"/>
    <w:rsid w:val="006D0BC7"/>
    <w:rsid w:val="006E0F31"/>
    <w:rsid w:val="006E6348"/>
    <w:rsid w:val="006F0577"/>
    <w:rsid w:val="00705E09"/>
    <w:rsid w:val="00712064"/>
    <w:rsid w:val="0071312B"/>
    <w:rsid w:val="00716A4C"/>
    <w:rsid w:val="00731944"/>
    <w:rsid w:val="0073528B"/>
    <w:rsid w:val="00754C7F"/>
    <w:rsid w:val="00760573"/>
    <w:rsid w:val="0076610B"/>
    <w:rsid w:val="00770AAC"/>
    <w:rsid w:val="007727DD"/>
    <w:rsid w:val="0078621D"/>
    <w:rsid w:val="0079504B"/>
    <w:rsid w:val="00796E77"/>
    <w:rsid w:val="007A353E"/>
    <w:rsid w:val="007A74B4"/>
    <w:rsid w:val="007B5CD9"/>
    <w:rsid w:val="007C0446"/>
    <w:rsid w:val="007C14C6"/>
    <w:rsid w:val="007C231D"/>
    <w:rsid w:val="007E3F36"/>
    <w:rsid w:val="007F31D6"/>
    <w:rsid w:val="008155BE"/>
    <w:rsid w:val="00837BED"/>
    <w:rsid w:val="008615FD"/>
    <w:rsid w:val="00862D6F"/>
    <w:rsid w:val="00870F6E"/>
    <w:rsid w:val="00880B24"/>
    <w:rsid w:val="008A052B"/>
    <w:rsid w:val="008B103A"/>
    <w:rsid w:val="008C0B50"/>
    <w:rsid w:val="008E4818"/>
    <w:rsid w:val="008F6361"/>
    <w:rsid w:val="00940E38"/>
    <w:rsid w:val="009444DF"/>
    <w:rsid w:val="009769F6"/>
    <w:rsid w:val="00983282"/>
    <w:rsid w:val="009912C7"/>
    <w:rsid w:val="009929F1"/>
    <w:rsid w:val="009B7066"/>
    <w:rsid w:val="009C0FCC"/>
    <w:rsid w:val="009F4FF9"/>
    <w:rsid w:val="00A271FC"/>
    <w:rsid w:val="00A27411"/>
    <w:rsid w:val="00A3131A"/>
    <w:rsid w:val="00A324D1"/>
    <w:rsid w:val="00A42077"/>
    <w:rsid w:val="00A441DC"/>
    <w:rsid w:val="00A476A6"/>
    <w:rsid w:val="00A52C3E"/>
    <w:rsid w:val="00A54DA3"/>
    <w:rsid w:val="00A62B3E"/>
    <w:rsid w:val="00A6695C"/>
    <w:rsid w:val="00A8600D"/>
    <w:rsid w:val="00AA5663"/>
    <w:rsid w:val="00AE124D"/>
    <w:rsid w:val="00AE789C"/>
    <w:rsid w:val="00AF1589"/>
    <w:rsid w:val="00B11C9F"/>
    <w:rsid w:val="00B22685"/>
    <w:rsid w:val="00B2514E"/>
    <w:rsid w:val="00B27DA6"/>
    <w:rsid w:val="00B32982"/>
    <w:rsid w:val="00B63A11"/>
    <w:rsid w:val="00B66750"/>
    <w:rsid w:val="00B72940"/>
    <w:rsid w:val="00B8521C"/>
    <w:rsid w:val="00B9030B"/>
    <w:rsid w:val="00B90377"/>
    <w:rsid w:val="00BD206E"/>
    <w:rsid w:val="00BE12C9"/>
    <w:rsid w:val="00BF2F26"/>
    <w:rsid w:val="00C11154"/>
    <w:rsid w:val="00C15383"/>
    <w:rsid w:val="00C34D3F"/>
    <w:rsid w:val="00C36C16"/>
    <w:rsid w:val="00C41694"/>
    <w:rsid w:val="00C41F7C"/>
    <w:rsid w:val="00C43D07"/>
    <w:rsid w:val="00C556C0"/>
    <w:rsid w:val="00C6321C"/>
    <w:rsid w:val="00C6381B"/>
    <w:rsid w:val="00C752E9"/>
    <w:rsid w:val="00C80E3F"/>
    <w:rsid w:val="00C8188C"/>
    <w:rsid w:val="00C92051"/>
    <w:rsid w:val="00CA118A"/>
    <w:rsid w:val="00CA5E74"/>
    <w:rsid w:val="00CC32B7"/>
    <w:rsid w:val="00CD525D"/>
    <w:rsid w:val="00CE174C"/>
    <w:rsid w:val="00CE7447"/>
    <w:rsid w:val="00D03C22"/>
    <w:rsid w:val="00D168D4"/>
    <w:rsid w:val="00D330C4"/>
    <w:rsid w:val="00D424D5"/>
    <w:rsid w:val="00D72CC5"/>
    <w:rsid w:val="00D8127C"/>
    <w:rsid w:val="00D86666"/>
    <w:rsid w:val="00DB2F95"/>
    <w:rsid w:val="00DC4B43"/>
    <w:rsid w:val="00DD3297"/>
    <w:rsid w:val="00DF5B94"/>
    <w:rsid w:val="00E03F40"/>
    <w:rsid w:val="00E11263"/>
    <w:rsid w:val="00E146BD"/>
    <w:rsid w:val="00E32810"/>
    <w:rsid w:val="00E36812"/>
    <w:rsid w:val="00E401E3"/>
    <w:rsid w:val="00E53761"/>
    <w:rsid w:val="00E6043D"/>
    <w:rsid w:val="00E60A2A"/>
    <w:rsid w:val="00E630F4"/>
    <w:rsid w:val="00E65A4C"/>
    <w:rsid w:val="00E66ADB"/>
    <w:rsid w:val="00E74EB1"/>
    <w:rsid w:val="00E76FB3"/>
    <w:rsid w:val="00E94B0F"/>
    <w:rsid w:val="00EA2039"/>
    <w:rsid w:val="00EB6EC2"/>
    <w:rsid w:val="00EB79F3"/>
    <w:rsid w:val="00EB7C4A"/>
    <w:rsid w:val="00EC07D1"/>
    <w:rsid w:val="00ED33BB"/>
    <w:rsid w:val="00EE2B15"/>
    <w:rsid w:val="00EE6EC8"/>
    <w:rsid w:val="00F00ED1"/>
    <w:rsid w:val="00F20620"/>
    <w:rsid w:val="00F614D0"/>
    <w:rsid w:val="00F63A46"/>
    <w:rsid w:val="00F6562D"/>
    <w:rsid w:val="00F70ADA"/>
    <w:rsid w:val="00F74134"/>
    <w:rsid w:val="00F74C08"/>
    <w:rsid w:val="00F8519B"/>
    <w:rsid w:val="00F8622D"/>
    <w:rsid w:val="00F86660"/>
    <w:rsid w:val="00F92F4F"/>
    <w:rsid w:val="00FA0362"/>
    <w:rsid w:val="00FC1B9F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3"/>
      </o:rules>
    </o:shapelayout>
  </w:shapeDefaults>
  <w:decimalSymbol w:val=","/>
  <w:listSeparator w:val=";"/>
  <w14:docId w14:val="04691467"/>
  <w15:docId w15:val="{B191A510-34C9-4B99-855F-1A3EAFB0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DF"/>
    <w:pPr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62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1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ACC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1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CC"/>
    <w:rPr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862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01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01E3"/>
    <w:rPr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401E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4C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.PERSONAL\Mis%20documentos\2007-II\UTP%20DOCENCIA\SEM%20II\DOCUMENTOS\FigurasEstad&#237;stica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dor.PERSONAL\Mis%20documentos\2007-II\UTP%20DOCENCIA\SEM%20II\DOCUMENTOS\FigurasEstad&#237;stic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20000"/>
                <a:lumOff val="80000"/>
              </a:schemeClr>
            </a:solidFill>
            <a:ln w="19050">
              <a:solidFill>
                <a:schemeClr val="tx1"/>
              </a:solidFill>
            </a:ln>
          </c:spPr>
          <c:invertIfNegative val="0"/>
          <c:cat>
            <c:strRef>
              <c:f>Hoja1!$A$3:$A$5</c:f>
              <c:strCache>
                <c:ptCount val="3"/>
                <c:pt idx="0">
                  <c:v>Bus</c:v>
                </c:pt>
                <c:pt idx="1">
                  <c:v>Bici</c:v>
                </c:pt>
                <c:pt idx="2">
                  <c:v>Auto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200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3-486B-A65B-7217061EE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18796008"/>
        <c:axId val="218796400"/>
        <c:axId val="0"/>
      </c:bar3DChart>
      <c:catAx>
        <c:axId val="218796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Tipo de Transporte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18796400"/>
        <c:crosses val="autoZero"/>
        <c:auto val="1"/>
        <c:lblAlgn val="ctr"/>
        <c:lblOffset val="100"/>
        <c:noMultiLvlLbl val="0"/>
      </c:catAx>
      <c:valAx>
        <c:axId val="218796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CO"/>
                  <a:t>Número</a:t>
                </a:r>
                <a:r>
                  <a:rPr lang="es-CO" baseline="0"/>
                  <a:t>  de Estudiantes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796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  <a:ln w="19050">
              <a:solidFill>
                <a:sysClr val="windowText" lastClr="000000"/>
              </a:solidFill>
            </a:ln>
          </c:spPr>
          <c:invertIfNegative val="0"/>
          <c:cat>
            <c:numRef>
              <c:f>Hoja1!$A$26:$A$29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27</c:v>
                </c:pt>
                <c:pt idx="3">
                  <c:v>32</c:v>
                </c:pt>
              </c:numCache>
            </c:numRef>
          </c:cat>
          <c:val>
            <c:numRef>
              <c:f>Hoja1!$B$26:$B$29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  <c:pt idx="2">
                  <c:v>50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6B-497B-99EC-68AE820E9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box"/>
        <c:axId val="218809728"/>
        <c:axId val="218809336"/>
        <c:axId val="0"/>
      </c:bar3DChart>
      <c:catAx>
        <c:axId val="218809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Edad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809336"/>
        <c:crosses val="autoZero"/>
        <c:auto val="1"/>
        <c:lblAlgn val="ctr"/>
        <c:lblOffset val="100"/>
        <c:noMultiLvlLbl val="0"/>
      </c:catAx>
      <c:valAx>
        <c:axId val="218809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CO"/>
                  <a:t>Número de Estudiantes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80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 w="19050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8D2-4130-AEC2-717E4D324FB7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8D2-4130-AEC2-717E4D324FB7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8D2-4130-AEC2-717E4D324FB7}"/>
              </c:ext>
            </c:extLst>
          </c:dPt>
          <c:dLbls>
            <c:dLbl>
              <c:idx val="0"/>
              <c:layout>
                <c:manualLayout>
                  <c:x val="-0.16309252864542459"/>
                  <c:y val="-0.264922924525553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D2-4130-AEC2-717E4D324FB7}"/>
                </c:ext>
              </c:extLst>
            </c:dLbl>
            <c:dLbl>
              <c:idx val="1"/>
              <c:layout>
                <c:manualLayout>
                  <c:x val="2.0754385571525816E-2"/>
                  <c:y val="8.612807944649424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D2-4130-AEC2-717E4D324FB7}"/>
                </c:ext>
              </c:extLst>
            </c:dLbl>
            <c:dLbl>
              <c:idx val="2"/>
              <c:layout>
                <c:manualLayout>
                  <c:x val="5.8208324924695992E-2"/>
                  <c:y val="5.18183596541003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D2-4130-AEC2-717E4D324F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Arial" pitchFamily="34" charset="0"/>
                    <a:cs typeface="Arial" pitchFamily="34" charset="0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Hoja1!$A$3:$A$5</c:f>
              <c:strCache>
                <c:ptCount val="3"/>
                <c:pt idx="0">
                  <c:v>Bus</c:v>
                </c:pt>
                <c:pt idx="1">
                  <c:v>Bici</c:v>
                </c:pt>
                <c:pt idx="2">
                  <c:v>Auto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3"/>
                <c:pt idx="0">
                  <c:v>200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D2-4130-AEC2-717E4D324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Hoja1!$B$32</c:f>
              <c:strCache>
                <c:ptCount val="1"/>
                <c:pt idx="0">
                  <c:v>Hombres</c:v>
                </c:pt>
              </c:strCache>
            </c:strRef>
          </c:tx>
          <c:cat>
            <c:numRef>
              <c:f>Hoja1!$A$33:$A$36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27</c:v>
                </c:pt>
                <c:pt idx="3">
                  <c:v>32</c:v>
                </c:pt>
              </c:numCache>
            </c:numRef>
          </c:cat>
          <c:val>
            <c:numRef>
              <c:f>Hoja1!$B$33:$B$36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64-4F0F-BD8F-0372CE3DFD3E}"/>
            </c:ext>
          </c:extLst>
        </c:ser>
        <c:ser>
          <c:idx val="1"/>
          <c:order val="1"/>
          <c:tx>
            <c:strRef>
              <c:f>Hoja1!$C$32</c:f>
              <c:strCache>
                <c:ptCount val="1"/>
                <c:pt idx="0">
                  <c:v>Mujeres</c:v>
                </c:pt>
              </c:strCache>
            </c:strRef>
          </c:tx>
          <c:cat>
            <c:numRef>
              <c:f>Hoja1!$A$33:$A$36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27</c:v>
                </c:pt>
                <c:pt idx="3">
                  <c:v>32</c:v>
                </c:pt>
              </c:numCache>
            </c:numRef>
          </c:cat>
          <c:val>
            <c:numRef>
              <c:f>Hoja1!$C$33:$C$36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64-4F0F-BD8F-0372CE3DF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803456"/>
        <c:axId val="218807768"/>
      </c:lineChart>
      <c:catAx>
        <c:axId val="21880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Edad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807768"/>
        <c:crosses val="autoZero"/>
        <c:auto val="1"/>
        <c:lblAlgn val="ctr"/>
        <c:lblOffset val="100"/>
        <c:noMultiLvlLbl val="0"/>
      </c:catAx>
      <c:valAx>
        <c:axId val="218807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CO"/>
                  <a:t>Número</a:t>
                </a:r>
                <a:r>
                  <a:rPr lang="es-CO" baseline="0"/>
                  <a:t> de Estudiantes</a:t>
                </a:r>
                <a:endParaRPr lang="es-C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88034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B147-8B27-4BFB-86D8-FDF3516F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J.J.JHON</dc:creator>
  <cp:lastModifiedBy>Jhon Jairo Trejos Parra</cp:lastModifiedBy>
  <cp:revision>34</cp:revision>
  <cp:lastPrinted>2008-08-06T12:47:00Z</cp:lastPrinted>
  <dcterms:created xsi:type="dcterms:W3CDTF">2010-08-16T21:55:00Z</dcterms:created>
  <dcterms:modified xsi:type="dcterms:W3CDTF">2018-04-03T00:24:00Z</dcterms:modified>
</cp:coreProperties>
</file>