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Bold" w:hAnsi="UNFPA-Bold" w:cs="UNFPA-Bold"/>
          <w:b/>
          <w:bCs/>
          <w:color w:val="000000"/>
          <w:sz w:val="28"/>
          <w:szCs w:val="28"/>
        </w:rPr>
      </w:pPr>
      <w:proofErr w:type="spellStart"/>
      <w:r>
        <w:rPr>
          <w:rFonts w:ascii="UNFPA-Bold" w:hAnsi="UNFPA-Bold" w:cs="UNFPA-Bold"/>
          <w:b/>
          <w:bCs/>
          <w:color w:val="000000"/>
          <w:sz w:val="28"/>
          <w:szCs w:val="28"/>
        </w:rPr>
        <w:t>Apgar</w:t>
      </w:r>
      <w:proofErr w:type="spellEnd"/>
      <w:r>
        <w:rPr>
          <w:rFonts w:ascii="UNFPA-Bold" w:hAnsi="UNFPA-Bold" w:cs="UNFPA-Bold"/>
          <w:b/>
          <w:bCs/>
          <w:color w:val="000000"/>
          <w:sz w:val="28"/>
          <w:szCs w:val="28"/>
        </w:rPr>
        <w:t xml:space="preserve"> familiar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Bold" w:hAnsi="UNFPA-Bold" w:cs="UNFPA-Bold"/>
          <w:b/>
          <w:bCs/>
          <w:color w:val="000000"/>
          <w:sz w:val="28"/>
          <w:szCs w:val="28"/>
        </w:rPr>
      </w:pPr>
    </w:p>
    <w:p w:rsidR="00EE64A9" w:rsidRPr="00606B5C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  <w:sz w:val="20"/>
        </w:rPr>
      </w:pPr>
      <w:r w:rsidRPr="00606B5C">
        <w:rPr>
          <w:rFonts w:ascii="UNFPA-Text" w:hAnsi="UNFPA-Text" w:cs="UNFPA-Text"/>
          <w:b/>
          <w:color w:val="000000"/>
        </w:rPr>
        <w:t>Tomado de:</w:t>
      </w:r>
      <w:r>
        <w:rPr>
          <w:rFonts w:ascii="UNFPA-Text" w:hAnsi="UNFPA-Text" w:cs="UNFPA-Text"/>
          <w:color w:val="000000"/>
        </w:rPr>
        <w:t xml:space="preserve"> </w:t>
      </w:r>
      <w:r w:rsidRPr="00606B5C">
        <w:rPr>
          <w:rFonts w:ascii="UNFPA-Text" w:hAnsi="UNFPA-Text" w:cs="UNFPA-Text"/>
          <w:color w:val="000000"/>
          <w:sz w:val="20"/>
        </w:rPr>
        <w:t>Enfoque semiológico desde la Medicina Familiar, capítulo 18. (473-483) libro</w:t>
      </w:r>
      <w:proofErr w:type="gramStart"/>
      <w:r w:rsidRPr="00606B5C">
        <w:rPr>
          <w:rFonts w:ascii="UNFPA-Text" w:hAnsi="UNFPA-Text" w:cs="UNFPA-Text"/>
          <w:color w:val="000000"/>
          <w:sz w:val="20"/>
        </w:rPr>
        <w:t>:  I</w:t>
      </w:r>
      <w:r w:rsidR="00606B5C">
        <w:rPr>
          <w:rFonts w:ascii="UNFPA-Text" w:hAnsi="UNFPA-Text" w:cs="UNFPA-Text"/>
          <w:color w:val="000000"/>
          <w:sz w:val="20"/>
        </w:rPr>
        <w:t>n</w:t>
      </w:r>
      <w:r w:rsidRPr="00606B5C">
        <w:rPr>
          <w:rFonts w:ascii="UNFPA-Text" w:hAnsi="UNFPA-Text" w:cs="UNFPA-Text"/>
          <w:color w:val="000000"/>
          <w:sz w:val="20"/>
        </w:rPr>
        <w:t>troducción</w:t>
      </w:r>
      <w:proofErr w:type="gramEnd"/>
      <w:r w:rsidRPr="00606B5C">
        <w:rPr>
          <w:rFonts w:ascii="UNFPA-Text" w:hAnsi="UNFPA-Text" w:cs="UNFPA-Text"/>
          <w:color w:val="000000"/>
          <w:sz w:val="20"/>
        </w:rPr>
        <w:t xml:space="preserve"> a la clínica. Editor académico, Jaime Alvarado </w:t>
      </w:r>
      <w:proofErr w:type="spellStart"/>
      <w:r w:rsidRPr="00606B5C">
        <w:rPr>
          <w:rFonts w:ascii="UNFPA-Text" w:hAnsi="UNFPA-Text" w:cs="UNFPA-Text"/>
          <w:color w:val="000000"/>
          <w:sz w:val="20"/>
        </w:rPr>
        <w:t>Bestene</w:t>
      </w:r>
      <w:proofErr w:type="spellEnd"/>
      <w:r w:rsidRPr="00606B5C">
        <w:rPr>
          <w:rFonts w:ascii="UNFPA-Text" w:hAnsi="UNFPA-Text" w:cs="UNFPA-Text"/>
          <w:color w:val="000000"/>
          <w:sz w:val="20"/>
        </w:rPr>
        <w:t>, Centro Editorial Javeriano, Ceja. Bogotá 2003.</w:t>
      </w:r>
    </w:p>
    <w:p w:rsidR="00606B5C" w:rsidRDefault="00606B5C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>
        <w:rPr>
          <w:rFonts w:ascii="UNFPA-Text" w:hAnsi="UNFPA-Text" w:cs="UNFPA-Text"/>
          <w:color w:val="000000"/>
        </w:rPr>
        <w:t xml:space="preserve">Es un instrumento diseñado y desarrollado por el </w:t>
      </w:r>
      <w:proofErr w:type="spellStart"/>
      <w:r>
        <w:rPr>
          <w:rFonts w:ascii="UNFPA-Text" w:hAnsi="UNFPA-Text" w:cs="UNFPA-Text"/>
          <w:color w:val="000000"/>
        </w:rPr>
        <w:t>Dr.Gabriel</w:t>
      </w:r>
      <w:proofErr w:type="spellEnd"/>
      <w:r>
        <w:rPr>
          <w:rFonts w:ascii="UNFPA-Text" w:hAnsi="UNFPA-Text" w:cs="UNFPA-Text"/>
          <w:color w:val="000000"/>
        </w:rPr>
        <w:t xml:space="preserve"> </w:t>
      </w:r>
      <w:proofErr w:type="spellStart"/>
      <w:r>
        <w:rPr>
          <w:rFonts w:ascii="UNFPA-Text" w:hAnsi="UNFPA-Text" w:cs="UNFPA-Text"/>
          <w:color w:val="000000"/>
        </w:rPr>
        <w:t>Smilkstein</w:t>
      </w:r>
      <w:proofErr w:type="spellEnd"/>
      <w:r>
        <w:rPr>
          <w:rFonts w:ascii="UNFPA-Text" w:hAnsi="UNFPA-Text" w:cs="UNFPA-Text"/>
          <w:color w:val="000000"/>
        </w:rPr>
        <w:t>, en 1978, para  aproximarse de una manera objetiva a la función familiar del paciente. (1) Este  Instrumento ha sido aplicado en varios estudios y contextos socio-culturales, con correlación positiva en estudios clínicos como el de Pian, de soporte familiar y</w:t>
      </w:r>
      <w:r w:rsidR="00237219">
        <w:rPr>
          <w:rFonts w:ascii="UNFPA-Text" w:hAnsi="UNFPA-Text" w:cs="UNFPA-Text"/>
          <w:color w:val="000000"/>
        </w:rPr>
        <w:t xml:space="preserve"> </w:t>
      </w:r>
      <w:r>
        <w:rPr>
          <w:rFonts w:ascii="UNFPA-Text" w:hAnsi="UNFPA-Text" w:cs="UNFPA-Text"/>
          <w:color w:val="000000"/>
        </w:rPr>
        <w:t>cumplimiento de la medicación antihipertensiva (1983); los de Herrera y cols. De riesgo biopsicosocial y resultados perinatales (1990), entre otros. (2) Este instrumento consiste en una tabla con cinco enunciados que hacen referencia a las características básicas</w:t>
      </w:r>
      <w:r w:rsidR="00237219">
        <w:rPr>
          <w:rFonts w:ascii="UNFPA-Text" w:hAnsi="UNFPA-Text" w:cs="UNFPA-Text"/>
          <w:color w:val="000000"/>
        </w:rPr>
        <w:t xml:space="preserve"> </w:t>
      </w:r>
      <w:r>
        <w:rPr>
          <w:rFonts w:ascii="UNFPA-Text" w:hAnsi="UNFPA-Text" w:cs="UNFPA-Text"/>
          <w:color w:val="000000"/>
        </w:rPr>
        <w:t xml:space="preserve">de una familia funcional y armónica. </w:t>
      </w:r>
    </w:p>
    <w:p w:rsidR="00606B5C" w:rsidRDefault="00606B5C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>
        <w:rPr>
          <w:rFonts w:ascii="UNFPA-Text" w:hAnsi="UNFPA-Text" w:cs="UNFPA-Text"/>
          <w:color w:val="000000"/>
        </w:rPr>
        <w:t xml:space="preserve">Estos enunciados hacen referencia a: </w:t>
      </w:r>
    </w:p>
    <w:p w:rsidR="00606B5C" w:rsidRDefault="00606B5C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 w:rsidRPr="00606B5C">
        <w:rPr>
          <w:rFonts w:ascii="UNFPA-Text" w:hAnsi="UNFPA-Text" w:cs="UNFPA-Text"/>
          <w:b/>
          <w:color w:val="000000"/>
        </w:rPr>
        <w:t>- Adaptación (A),</w:t>
      </w:r>
      <w:r>
        <w:rPr>
          <w:rFonts w:ascii="UNFPA-Text" w:hAnsi="UNFPA-Text" w:cs="UNFPA-Text"/>
          <w:color w:val="000000"/>
        </w:rPr>
        <w:t xml:space="preserve"> es la utilización de los recursos </w:t>
      </w:r>
      <w:proofErr w:type="spellStart"/>
      <w:r>
        <w:rPr>
          <w:rFonts w:ascii="UNFPA-Text" w:hAnsi="UNFPA-Text" w:cs="UNFPA-Text"/>
          <w:color w:val="000000"/>
        </w:rPr>
        <w:t>intra</w:t>
      </w:r>
      <w:proofErr w:type="spellEnd"/>
      <w:r>
        <w:rPr>
          <w:rFonts w:ascii="UNFPA-Text" w:hAnsi="UNFPA-Text" w:cs="UNFPA-Text"/>
          <w:color w:val="000000"/>
        </w:rPr>
        <w:t xml:space="preserve"> y extra-familiares para resolver los problemas cuando el equilibrio de la familia se ve amenazado por algún estresor durante un período de crisis. 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 w:rsidRPr="00606B5C">
        <w:rPr>
          <w:rFonts w:ascii="UNFPA-Text" w:hAnsi="UNFPA-Text" w:cs="UNFPA-Text"/>
          <w:b/>
          <w:color w:val="000000"/>
        </w:rPr>
        <w:t>- Participación (P)</w:t>
      </w:r>
      <w:r>
        <w:rPr>
          <w:rFonts w:ascii="UNFPA-Text" w:hAnsi="UNFPA-Text" w:cs="UNFPA-Text"/>
          <w:color w:val="000000"/>
        </w:rPr>
        <w:t>, Es la participación en la familia, en compartir la toma de decisiones y responsabilidades, como miembro de familia. Define el grado de poder con los miembros de la familia.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 w:rsidRPr="00606B5C">
        <w:rPr>
          <w:rFonts w:ascii="UNFPA-Text" w:hAnsi="UNFPA-Text" w:cs="UNFPA-Text"/>
          <w:b/>
          <w:color w:val="000000"/>
        </w:rPr>
        <w:t xml:space="preserve">- Crecimiento (G - </w:t>
      </w:r>
      <w:proofErr w:type="spellStart"/>
      <w:r w:rsidRPr="00606B5C">
        <w:rPr>
          <w:rFonts w:ascii="UNFPA-Text" w:hAnsi="UNFPA-Text" w:cs="UNFPA-Text"/>
          <w:b/>
          <w:color w:val="000000"/>
        </w:rPr>
        <w:t>Growth</w:t>
      </w:r>
      <w:proofErr w:type="spellEnd"/>
      <w:r w:rsidRPr="00606B5C">
        <w:rPr>
          <w:rFonts w:ascii="UNFPA-Text" w:hAnsi="UNFPA-Text" w:cs="UNFPA-Text"/>
          <w:b/>
          <w:color w:val="000000"/>
        </w:rPr>
        <w:t>)</w:t>
      </w:r>
      <w:r>
        <w:rPr>
          <w:rFonts w:ascii="UNFPA-Text" w:hAnsi="UNFPA-Text" w:cs="UNFPA-Text"/>
          <w:color w:val="000000"/>
        </w:rPr>
        <w:t>, Es el logro de una maduración emocional, física y en autorrealización de los miembros de la familia, a través del soporte y de la guía mutua.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 w:rsidRPr="00606B5C">
        <w:rPr>
          <w:rFonts w:ascii="UNFPA-Text" w:hAnsi="UNFPA-Text" w:cs="UNFPA-Text"/>
          <w:b/>
          <w:color w:val="000000"/>
        </w:rPr>
        <w:t>- Afecto (A)</w:t>
      </w:r>
      <w:r>
        <w:rPr>
          <w:rFonts w:ascii="UNFPA-Text" w:hAnsi="UNFPA-Text" w:cs="UNFPA-Text"/>
          <w:color w:val="000000"/>
        </w:rPr>
        <w:t>, Es la relación de amor y atención que existe entre los miembros de la familia.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 w:rsidRPr="00606B5C">
        <w:rPr>
          <w:rFonts w:ascii="UNFPA-Text" w:hAnsi="UNFPA-Text" w:cs="UNFPA-Text"/>
          <w:b/>
          <w:color w:val="000000"/>
        </w:rPr>
        <w:t>- Resolución (R)</w:t>
      </w:r>
      <w:r>
        <w:rPr>
          <w:rFonts w:ascii="UNFPA-Text" w:hAnsi="UNFPA-Text" w:cs="UNFPA-Text"/>
          <w:color w:val="000000"/>
        </w:rPr>
        <w:t>, es el compromiso o determinación de compartir los recursos como espacio, tiempo y dinero en la familia.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FFFFFF"/>
        </w:rPr>
      </w:pPr>
      <w:r>
        <w:rPr>
          <w:rFonts w:ascii="UNFPA-Text" w:hAnsi="UNFPA-Text" w:cs="UNFPA-Text"/>
          <w:color w:val="FFFFFF"/>
        </w:rPr>
        <w:t>165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>
        <w:rPr>
          <w:rFonts w:ascii="UNFPA-Text" w:hAnsi="UNFPA-Text" w:cs="UNFPA-Text"/>
          <w:color w:val="000000"/>
        </w:rPr>
        <w:t xml:space="preserve">Hacia 1987, </w:t>
      </w:r>
      <w:proofErr w:type="spellStart"/>
      <w:r>
        <w:rPr>
          <w:rFonts w:ascii="UNFPA-Text" w:hAnsi="UNFPA-Text" w:cs="UNFPA-Text"/>
          <w:color w:val="000000"/>
        </w:rPr>
        <w:t>Smilkstein</w:t>
      </w:r>
      <w:proofErr w:type="spellEnd"/>
      <w:r>
        <w:rPr>
          <w:rFonts w:ascii="UNFPA-Text" w:hAnsi="UNFPA-Text" w:cs="UNFPA-Text"/>
          <w:color w:val="000000"/>
        </w:rPr>
        <w:t xml:space="preserve"> incorporó en el cuestionario dos preguntas relacionadas con el soporte de amigos. Estas tienen 5 opciones de respuesta. Estas dos respuestas son útiles para encontrar si el recurso existe o no, es de especial importancia cuando el paciente vive lejos de su familia o tiene una familia con mala función familiar. De acuerdo con los estudios de </w:t>
      </w:r>
      <w:proofErr w:type="spellStart"/>
      <w:r>
        <w:rPr>
          <w:rFonts w:ascii="UNFPA-Text" w:hAnsi="UNFPA-Text" w:cs="UNFPA-Text"/>
          <w:color w:val="000000"/>
        </w:rPr>
        <w:t>Cobb</w:t>
      </w:r>
      <w:proofErr w:type="spellEnd"/>
      <w:r>
        <w:rPr>
          <w:rFonts w:ascii="UNFPA-Text" w:hAnsi="UNFPA-Text" w:cs="UNFPA-Text"/>
          <w:color w:val="000000"/>
        </w:rPr>
        <w:t xml:space="preserve">, Cohen y </w:t>
      </w:r>
      <w:proofErr w:type="spellStart"/>
      <w:r>
        <w:rPr>
          <w:rFonts w:ascii="UNFPA-Text" w:hAnsi="UNFPA-Text" w:cs="UNFPA-Text"/>
          <w:color w:val="000000"/>
        </w:rPr>
        <w:t>Smilkstein</w:t>
      </w:r>
      <w:proofErr w:type="spellEnd"/>
      <w:r>
        <w:rPr>
          <w:rFonts w:ascii="UNFPA-Text" w:hAnsi="UNFPA-Text" w:cs="UNFPA-Text"/>
          <w:color w:val="000000"/>
        </w:rPr>
        <w:t>, lo fundamental es contar con una persona hacia la cual se</w:t>
      </w:r>
      <w:r w:rsidR="00606B5C">
        <w:rPr>
          <w:rFonts w:ascii="UNFPA-Text" w:hAnsi="UNFPA-Text" w:cs="UNFPA-Text"/>
          <w:color w:val="000000"/>
        </w:rPr>
        <w:t xml:space="preserve"> </w:t>
      </w:r>
      <w:r>
        <w:rPr>
          <w:rFonts w:ascii="UNFPA-Text" w:hAnsi="UNFPA-Text" w:cs="UNFPA-Text"/>
          <w:color w:val="000000"/>
        </w:rPr>
        <w:t>pueda recurrir en caso necesario. Cada uno de los enunciados se evalúa en una escala de</w:t>
      </w:r>
      <w:r w:rsidR="00606B5C">
        <w:rPr>
          <w:rFonts w:ascii="UNFPA-Text" w:hAnsi="UNFPA-Text" w:cs="UNFPA-Text"/>
          <w:color w:val="000000"/>
        </w:rPr>
        <w:t xml:space="preserve"> </w:t>
      </w:r>
      <w:r>
        <w:rPr>
          <w:rFonts w:ascii="UNFPA-Text" w:hAnsi="UNFPA-Text" w:cs="UNFPA-Text"/>
          <w:color w:val="000000"/>
        </w:rPr>
        <w:t>5 opciones,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 w:rsidRPr="00606B5C">
        <w:rPr>
          <w:rFonts w:ascii="UNFPA-Text" w:hAnsi="UNFPA-Text" w:cs="UNFPA-Text"/>
          <w:b/>
          <w:color w:val="000000"/>
        </w:rPr>
        <w:t xml:space="preserve">Siempre </w:t>
      </w:r>
      <w:r>
        <w:rPr>
          <w:rFonts w:ascii="UNFPA-Text" w:hAnsi="UNFPA-Text" w:cs="UNFPA-Text"/>
          <w:color w:val="000000"/>
        </w:rPr>
        <w:t xml:space="preserve">= 4; </w:t>
      </w:r>
      <w:r w:rsidRPr="00606B5C">
        <w:rPr>
          <w:rFonts w:ascii="UNFPA-Text" w:hAnsi="UNFPA-Text" w:cs="UNFPA-Text"/>
          <w:b/>
          <w:color w:val="000000"/>
        </w:rPr>
        <w:t>Casi siempre</w:t>
      </w:r>
      <w:r>
        <w:rPr>
          <w:rFonts w:ascii="UNFPA-Text" w:hAnsi="UNFPA-Text" w:cs="UNFPA-Text"/>
          <w:color w:val="000000"/>
        </w:rPr>
        <w:t xml:space="preserve"> = 3; </w:t>
      </w:r>
      <w:r w:rsidRPr="00606B5C">
        <w:rPr>
          <w:rFonts w:ascii="UNFPA-Text" w:hAnsi="UNFPA-Text" w:cs="UNFPA-Text"/>
          <w:b/>
          <w:color w:val="000000"/>
        </w:rPr>
        <w:t>Algunas veces</w:t>
      </w:r>
      <w:r>
        <w:rPr>
          <w:rFonts w:ascii="UNFPA-Text" w:hAnsi="UNFPA-Text" w:cs="UNFPA-Text"/>
          <w:color w:val="000000"/>
        </w:rPr>
        <w:t xml:space="preserve"> = 2; </w:t>
      </w:r>
      <w:r w:rsidRPr="00606B5C">
        <w:rPr>
          <w:rFonts w:ascii="UNFPA-Text" w:hAnsi="UNFPA-Text" w:cs="UNFPA-Text"/>
          <w:b/>
          <w:color w:val="000000"/>
        </w:rPr>
        <w:t>Casi Nunca</w:t>
      </w:r>
      <w:r>
        <w:rPr>
          <w:rFonts w:ascii="UNFPA-Text" w:hAnsi="UNFPA-Text" w:cs="UNFPA-Text"/>
          <w:color w:val="000000"/>
        </w:rPr>
        <w:t xml:space="preserve"> = 1; </w:t>
      </w:r>
      <w:r w:rsidRPr="00606B5C">
        <w:rPr>
          <w:rFonts w:ascii="UNFPA-Text" w:hAnsi="UNFPA-Text" w:cs="UNFPA-Text"/>
          <w:b/>
          <w:color w:val="000000"/>
        </w:rPr>
        <w:t>Nunca</w:t>
      </w:r>
      <w:r>
        <w:rPr>
          <w:rFonts w:ascii="UNFPA-Text" w:hAnsi="UNFPA-Text" w:cs="UNFPA-Text"/>
          <w:color w:val="000000"/>
        </w:rPr>
        <w:t xml:space="preserve"> = 0.</w:t>
      </w:r>
    </w:p>
    <w:p w:rsidR="00606B5C" w:rsidRDefault="00606B5C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>
        <w:rPr>
          <w:rFonts w:ascii="UNFPA-Text" w:hAnsi="UNFPA-Text" w:cs="UNFPA-Text"/>
          <w:color w:val="000000"/>
        </w:rPr>
        <w:t xml:space="preserve">El formato lo debe diligenciar directamente el paciente </w:t>
      </w:r>
      <w:r w:rsidR="00606B5C">
        <w:rPr>
          <w:rFonts w:ascii="UNFPA-Text" w:hAnsi="UNFPA-Text" w:cs="UNFPA-Text"/>
          <w:color w:val="000000"/>
        </w:rPr>
        <w:t>y</w:t>
      </w:r>
      <w:r>
        <w:rPr>
          <w:rFonts w:ascii="UNFPA-Text" w:hAnsi="UNFPA-Text" w:cs="UNFPA-Text"/>
          <w:color w:val="000000"/>
        </w:rPr>
        <w:t xml:space="preserve"> la interpretación del resultado es: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 w:rsidRPr="00606B5C">
        <w:rPr>
          <w:rFonts w:ascii="UNFPA-Text" w:hAnsi="UNFPA-Text" w:cs="UNFPA-Text"/>
          <w:b/>
          <w:color w:val="000000"/>
        </w:rPr>
        <w:t>Buena función familiar:</w:t>
      </w:r>
      <w:r>
        <w:rPr>
          <w:rFonts w:ascii="UNFPA-Text" w:hAnsi="UNFPA-Text" w:cs="UNFPA-Text"/>
          <w:color w:val="000000"/>
        </w:rPr>
        <w:t xml:space="preserve"> 18 – 20 puntos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 w:rsidRPr="00606B5C">
        <w:rPr>
          <w:rFonts w:ascii="UNFPA-Text" w:hAnsi="UNFPA-Text" w:cs="UNFPA-Text"/>
          <w:b/>
          <w:color w:val="000000"/>
        </w:rPr>
        <w:t>Disfunción familiar leve:</w:t>
      </w:r>
      <w:r>
        <w:rPr>
          <w:rFonts w:ascii="UNFPA-Text" w:hAnsi="UNFPA-Text" w:cs="UNFPA-Text"/>
          <w:color w:val="000000"/>
        </w:rPr>
        <w:t xml:space="preserve"> 14 – 17 puntos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 w:rsidRPr="00606B5C">
        <w:rPr>
          <w:rFonts w:ascii="UNFPA-Text" w:hAnsi="UNFPA-Text" w:cs="UNFPA-Text"/>
          <w:b/>
          <w:color w:val="000000"/>
        </w:rPr>
        <w:t>Disfunción familiar moderada:</w:t>
      </w:r>
      <w:r>
        <w:rPr>
          <w:rFonts w:ascii="UNFPA-Text" w:hAnsi="UNFPA-Text" w:cs="UNFPA-Text"/>
          <w:color w:val="000000"/>
        </w:rPr>
        <w:t xml:space="preserve"> 10 – 13 puntos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 w:rsidRPr="00606B5C">
        <w:rPr>
          <w:rFonts w:ascii="UNFPA-Text" w:hAnsi="UNFPA-Text" w:cs="UNFPA-Text"/>
          <w:b/>
          <w:color w:val="000000"/>
        </w:rPr>
        <w:t>Disfunción familiar severa:</w:t>
      </w:r>
      <w:r>
        <w:rPr>
          <w:rFonts w:ascii="UNFPA-Text" w:hAnsi="UNFPA-Text" w:cs="UNFPA-Text"/>
          <w:color w:val="000000"/>
        </w:rPr>
        <w:t xml:space="preserve"> 9 puntos o menos</w:t>
      </w:r>
    </w:p>
    <w:p w:rsidR="00606B5C" w:rsidRDefault="00606B5C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  <w:r>
        <w:rPr>
          <w:rFonts w:ascii="UNFPA-Text" w:hAnsi="UNFPA-Text" w:cs="UNFPA-Text"/>
          <w:color w:val="000000"/>
        </w:rPr>
        <w:t>Los dos últimos enunciados evalúan el soporte de amigos y se interpretan tomando en cuenta la escala anterior, pero el valor total se expresa: Valor/8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jc w:val="both"/>
        <w:rPr>
          <w:rFonts w:ascii="UNFPA-Text" w:hAnsi="UNFPA-Text" w:cs="UNFPA-Text"/>
          <w:color w:val="000000"/>
        </w:rPr>
      </w:pPr>
    </w:p>
    <w:p w:rsidR="00EE64A9" w:rsidRPr="00606B5C" w:rsidRDefault="00EE64A9" w:rsidP="00EE64A9">
      <w:pPr>
        <w:autoSpaceDE w:val="0"/>
        <w:autoSpaceDN w:val="0"/>
        <w:adjustRightInd w:val="0"/>
        <w:spacing w:after="0" w:line="240" w:lineRule="auto"/>
        <w:rPr>
          <w:rFonts w:ascii="UNFPA-Light" w:hAnsi="UNFPA-Light" w:cs="UNFPA-Light"/>
          <w:b/>
          <w:sz w:val="16"/>
          <w:szCs w:val="16"/>
        </w:rPr>
      </w:pPr>
      <w:bookmarkStart w:id="0" w:name="_GoBack"/>
      <w:r w:rsidRPr="00606B5C">
        <w:rPr>
          <w:rFonts w:ascii="UNFPA-Light" w:hAnsi="UNFPA-Light" w:cs="UNFPA-Light"/>
          <w:b/>
          <w:sz w:val="16"/>
          <w:szCs w:val="16"/>
        </w:rPr>
        <w:t xml:space="preserve">COPIA TEXTUAL DE LA CARTILLA DE SERVICIOS AMIGABLES </w:t>
      </w:r>
    </w:p>
    <w:bookmarkEnd w:id="0"/>
    <w:p w:rsidR="00EE64A9" w:rsidRDefault="00EE64A9" w:rsidP="00EE64A9">
      <w:pPr>
        <w:autoSpaceDE w:val="0"/>
        <w:autoSpaceDN w:val="0"/>
        <w:adjustRightInd w:val="0"/>
        <w:spacing w:after="0" w:line="240" w:lineRule="auto"/>
        <w:rPr>
          <w:rFonts w:ascii="UNFPA-Light" w:hAnsi="UNFPA-Light" w:cs="UNFPA-Light"/>
          <w:sz w:val="16"/>
          <w:szCs w:val="16"/>
        </w:rPr>
      </w:pPr>
      <w:r>
        <w:rPr>
          <w:rFonts w:ascii="UNFPA-Light" w:hAnsi="UNFPA-Light" w:cs="UNFPA-Light"/>
          <w:sz w:val="16"/>
          <w:szCs w:val="16"/>
        </w:rPr>
        <w:t xml:space="preserve">1 Mejía D. Salud Familiar para América Latina. Asociación Colombiana de Facultades de Medicina ASCOFAME, Asociación Colombiana de Facultades de Enfermería ACOFAEN, Asociación Colombiana de Facultades de Odontología ACFO , Fundación </w:t>
      </w:r>
      <w:proofErr w:type="spellStart"/>
      <w:r>
        <w:rPr>
          <w:rFonts w:ascii="UNFPA-Light" w:hAnsi="UNFPA-Light" w:cs="UNFPA-Light"/>
          <w:sz w:val="16"/>
          <w:szCs w:val="16"/>
        </w:rPr>
        <w:t>W.K.Kellogg</w:t>
      </w:r>
      <w:proofErr w:type="spellEnd"/>
      <w:r>
        <w:rPr>
          <w:rFonts w:ascii="UNFPA-Light" w:hAnsi="UNFPA-Light" w:cs="UNFPA-Light"/>
          <w:sz w:val="16"/>
          <w:szCs w:val="16"/>
        </w:rPr>
        <w:t>. ASCOFAME, Centro de Desarrollo Ocupacional, Sección de Reprografía, Bogotá D.C.,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rPr>
          <w:rFonts w:ascii="UNFPA-Light" w:hAnsi="UNFPA-Light" w:cs="UNFPA-Light"/>
          <w:sz w:val="16"/>
          <w:szCs w:val="16"/>
        </w:rPr>
      </w:pPr>
      <w:r>
        <w:rPr>
          <w:rFonts w:ascii="UNFPA-Light" w:hAnsi="UNFPA-Light" w:cs="UNFPA-Light"/>
          <w:sz w:val="16"/>
          <w:szCs w:val="16"/>
        </w:rPr>
        <w:t>Colombia. 1991.</w:t>
      </w:r>
    </w:p>
    <w:p w:rsidR="00EE64A9" w:rsidRDefault="00EE64A9" w:rsidP="00EE64A9">
      <w:pPr>
        <w:autoSpaceDE w:val="0"/>
        <w:autoSpaceDN w:val="0"/>
        <w:adjustRightInd w:val="0"/>
        <w:spacing w:after="0" w:line="240" w:lineRule="auto"/>
        <w:rPr>
          <w:rFonts w:ascii="UNFPA-Text" w:hAnsi="UNFPA-Text" w:cs="UNFPA-Text"/>
          <w:color w:val="000000"/>
        </w:rPr>
      </w:pPr>
      <w:r>
        <w:rPr>
          <w:rFonts w:ascii="UNFPA-Light" w:hAnsi="UNFPA-Light" w:cs="UNFPA-Light"/>
          <w:sz w:val="16"/>
          <w:szCs w:val="16"/>
        </w:rPr>
        <w:t>2 Liliana Arias, Martha Alarcón, Medicina Familiar en la Práctica – 1997. Universidad del Valle- Facultad de Salud, Cali, Colombia.</w:t>
      </w:r>
    </w:p>
    <w:sectPr w:rsidR="00EE64A9" w:rsidSect="00606B5C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FPA-T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FP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9"/>
    <w:rsid w:val="00237219"/>
    <w:rsid w:val="00606B5C"/>
    <w:rsid w:val="007D74A2"/>
    <w:rsid w:val="00E63A9F"/>
    <w:rsid w:val="00E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Marta</cp:lastModifiedBy>
  <cp:revision>3</cp:revision>
  <dcterms:created xsi:type="dcterms:W3CDTF">2016-02-02T03:54:00Z</dcterms:created>
  <dcterms:modified xsi:type="dcterms:W3CDTF">2016-02-02T03:59:00Z</dcterms:modified>
</cp:coreProperties>
</file>