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C1" w:rsidRPr="00F86EC1" w:rsidRDefault="00F86EC1" w:rsidP="00F86E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  <w:bookmarkStart w:id="0" w:name="_GoBack"/>
      <w:bookmarkEnd w:id="0"/>
      <w:r w:rsidRPr="00F86EC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5408" behindDoc="0" locked="0" layoutInCell="1" allowOverlap="1" wp14:anchorId="47AA3821" wp14:editId="68382D6A">
            <wp:simplePos x="0" y="0"/>
            <wp:positionH relativeFrom="column">
              <wp:posOffset>148590</wp:posOffset>
            </wp:positionH>
            <wp:positionV relativeFrom="paragraph">
              <wp:posOffset>-13970</wp:posOffset>
            </wp:positionV>
            <wp:extent cx="1123950" cy="962025"/>
            <wp:effectExtent l="0" t="0" r="0" b="0"/>
            <wp:wrapNone/>
            <wp:docPr id="1" name="Imagen 1" descr="http://www.utp.edu.co/cms-utp/data/bin/UTP/web/comunicaciones/uploads/compartir-facebook/UTPLOGO_PLANIMETRIA.png?v=875375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tp.edu.co/cms-utp/data/bin/UTP/web/comunicaciones/uploads/compartir-facebook/UTPLOGO_PLANIMETRIA.png?v=8753758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EC1">
        <w:rPr>
          <w:rFonts w:ascii="Arial" w:eastAsia="Times New Roman" w:hAnsi="Arial" w:cs="Arial"/>
          <w:sz w:val="24"/>
          <w:szCs w:val="24"/>
          <w:lang w:val="es-ES_tradnl" w:eastAsia="es-ES"/>
        </w:rPr>
        <w:t>Universidad Tecnológica de Pereira</w:t>
      </w:r>
    </w:p>
    <w:p w:rsidR="00F86EC1" w:rsidRPr="00F86EC1" w:rsidRDefault="00F86EC1" w:rsidP="00F86E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86EC1">
        <w:rPr>
          <w:rFonts w:ascii="Arial" w:eastAsia="Times New Roman" w:hAnsi="Arial" w:cs="Arial"/>
          <w:sz w:val="24"/>
          <w:szCs w:val="24"/>
          <w:lang w:val="es-ES_tradnl" w:eastAsia="es-ES"/>
        </w:rPr>
        <w:t>Facultad de Tecnología</w:t>
      </w:r>
    </w:p>
    <w:p w:rsidR="00F86EC1" w:rsidRPr="00F86EC1" w:rsidRDefault="00F86EC1" w:rsidP="00F86E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86EC1">
        <w:rPr>
          <w:rFonts w:ascii="Arial" w:eastAsia="Times New Roman" w:hAnsi="Arial" w:cs="Arial"/>
          <w:sz w:val="24"/>
          <w:szCs w:val="24"/>
          <w:lang w:val="es-ES_tradnl" w:eastAsia="es-ES"/>
        </w:rPr>
        <w:t>Programa de Química</w:t>
      </w:r>
    </w:p>
    <w:p w:rsidR="00F86EC1" w:rsidRPr="00F86EC1" w:rsidRDefault="00F86EC1" w:rsidP="00F86E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86EC1">
        <w:rPr>
          <w:rFonts w:ascii="Arial" w:eastAsia="Times New Roman" w:hAnsi="Arial" w:cs="Arial"/>
          <w:sz w:val="24"/>
          <w:szCs w:val="24"/>
          <w:lang w:val="es-ES_tradnl" w:eastAsia="es-ES"/>
        </w:rPr>
        <w:t>Química I</w:t>
      </w:r>
    </w:p>
    <w:p w:rsidR="00F86EC1" w:rsidRDefault="00F86EC1" w:rsidP="00F86EC1">
      <w:pPr>
        <w:jc w:val="center"/>
        <w:rPr>
          <w:b/>
        </w:rPr>
      </w:pPr>
    </w:p>
    <w:p w:rsidR="00F86EC1" w:rsidRDefault="0000665E" w:rsidP="0000665E">
      <w:pPr>
        <w:jc w:val="center"/>
        <w:rPr>
          <w:b/>
        </w:rPr>
      </w:pPr>
      <w:r>
        <w:rPr>
          <w:b/>
        </w:rPr>
        <w:t>PRÁCTICA No. 5</w:t>
      </w:r>
    </w:p>
    <w:p w:rsidR="00D87C94" w:rsidRDefault="00D87C94" w:rsidP="00461728">
      <w:pPr>
        <w:jc w:val="both"/>
        <w:rPr>
          <w:b/>
        </w:rPr>
      </w:pPr>
      <w:r>
        <w:rPr>
          <w:b/>
        </w:rPr>
        <w:t>OBJETIVO</w:t>
      </w:r>
    </w:p>
    <w:p w:rsidR="000947B8" w:rsidRPr="00461728" w:rsidRDefault="00461728" w:rsidP="00461728">
      <w:pPr>
        <w:jc w:val="both"/>
      </w:pPr>
      <w:r>
        <w:rPr>
          <w:b/>
        </w:rPr>
        <w:t xml:space="preserve"> </w:t>
      </w:r>
      <w:r>
        <w:t>Determinar la densidad de sustancias sólidas y sustancias líquidas, empleando diferentes métodos.</w:t>
      </w:r>
    </w:p>
    <w:p w:rsidR="00BA10A8" w:rsidRDefault="00D87C94" w:rsidP="00BA10A8">
      <w:pPr>
        <w:jc w:val="both"/>
        <w:rPr>
          <w:b/>
        </w:rPr>
      </w:pPr>
      <w:r>
        <w:rPr>
          <w:b/>
        </w:rPr>
        <w:t>TEORÍA</w:t>
      </w:r>
    </w:p>
    <w:p w:rsidR="00BA10A8" w:rsidRDefault="00BA10A8" w:rsidP="00BA10A8">
      <w:pPr>
        <w:jc w:val="both"/>
      </w:pPr>
      <w:r w:rsidRPr="00BA10A8">
        <w:t xml:space="preserve">Las </w:t>
      </w:r>
      <w:r>
        <w:t>propiedades físicas de una sustancia se clasifican en extensivas e intensivas.</w:t>
      </w:r>
    </w:p>
    <w:p w:rsidR="00BA10A8" w:rsidRDefault="00BA10A8" w:rsidP="00BA10A8">
      <w:pPr>
        <w:jc w:val="both"/>
      </w:pPr>
      <w:r w:rsidRPr="000947B8">
        <w:rPr>
          <w:b/>
        </w:rPr>
        <w:t>Propiedades extensivas:</w:t>
      </w:r>
      <w:r>
        <w:t xml:space="preserve"> Son propiedades que dependen de la cantidad de muestra examinada. El volumen y la masa de una muestra son propiedades extensivas debido a </w:t>
      </w:r>
      <w:r w:rsidR="000947B8">
        <w:t>que son directamente proporcionales a la cantidad de sustancia.</w:t>
      </w:r>
    </w:p>
    <w:p w:rsidR="000947B8" w:rsidRDefault="000947B8" w:rsidP="00BA10A8">
      <w:pPr>
        <w:jc w:val="both"/>
      </w:pPr>
      <w:r w:rsidRPr="000947B8">
        <w:rPr>
          <w:b/>
        </w:rPr>
        <w:t>Propiedades intensivas:</w:t>
      </w:r>
      <w:r>
        <w:rPr>
          <w:b/>
        </w:rPr>
        <w:t xml:space="preserve"> </w:t>
      </w:r>
      <w:r>
        <w:t xml:space="preserve">Son propiedades que no dependen de la cantidad de material examinado. El color y el punto de fusión de una sustancia, por ejemplo, son los mismos para una muestra pequeña que para una muestra grande.  </w:t>
      </w:r>
    </w:p>
    <w:p w:rsidR="00A62C47" w:rsidRDefault="00A62C47" w:rsidP="00BA10A8">
      <w:pPr>
        <w:jc w:val="both"/>
      </w:pPr>
      <w:r>
        <w:t>Puesto que dos sustancias no tienen propiedades químicas y físicas idénticas en las mismas condiciones, es posible utilizar propiedades para identificar y distinguir entre sustancias diferentes.</w:t>
      </w:r>
    </w:p>
    <w:p w:rsidR="00055AC9" w:rsidRPr="00055AC9" w:rsidRDefault="00A62C47" w:rsidP="00A62C47">
      <w:pPr>
        <w:pStyle w:val="Prrafodelista"/>
        <w:numPr>
          <w:ilvl w:val="0"/>
          <w:numId w:val="1"/>
        </w:numPr>
        <w:jc w:val="both"/>
        <w:rPr>
          <w:b/>
        </w:rPr>
      </w:pPr>
      <w:r w:rsidRPr="00A62C47">
        <w:rPr>
          <w:b/>
        </w:rPr>
        <w:t xml:space="preserve">Densidad: </w:t>
      </w:r>
      <w:r>
        <w:t xml:space="preserve">La densidad de una sustancia pura es una de sus propiedades más importantes, ya que puede ayudar a la identificación de ésta. Es una propiedad que no depende de la cantidad de muestra que se tome, es decir, es una </w:t>
      </w:r>
      <w:r w:rsidRPr="00A62C47">
        <w:rPr>
          <w:b/>
        </w:rPr>
        <w:t>propiedad intensiva</w:t>
      </w:r>
      <w:r>
        <w:rPr>
          <w:b/>
        </w:rPr>
        <w:t xml:space="preserve">. </w:t>
      </w:r>
      <w:r>
        <w:t>El valor de la densidad depende de la temperatura y la presión, así, por ejemplo: La densidad del agua es 0,0997 g/ml</w:t>
      </w:r>
      <w:r w:rsidR="00055AC9">
        <w:t xml:space="preserve"> a 25°C, a 100°C es de 0,958 g/ml, estos valores reflejan la regla general que </w:t>
      </w:r>
      <w:r w:rsidR="00055AC9" w:rsidRPr="00055AC9">
        <w:rPr>
          <w:b/>
        </w:rPr>
        <w:t>la densid</w:t>
      </w:r>
      <w:r w:rsidR="00055AC9">
        <w:rPr>
          <w:b/>
        </w:rPr>
        <w:t>ad disminuye al aumentar la tem</w:t>
      </w:r>
      <w:r w:rsidR="00055AC9" w:rsidRPr="00055AC9">
        <w:rPr>
          <w:b/>
        </w:rPr>
        <w:t>p</w:t>
      </w:r>
      <w:r w:rsidR="00055AC9">
        <w:rPr>
          <w:b/>
        </w:rPr>
        <w:t>e</w:t>
      </w:r>
      <w:r w:rsidR="00055AC9" w:rsidRPr="00055AC9">
        <w:rPr>
          <w:b/>
        </w:rPr>
        <w:t>ratura</w:t>
      </w:r>
      <w:r w:rsidR="00055AC9">
        <w:rPr>
          <w:b/>
        </w:rPr>
        <w:t xml:space="preserve">. </w:t>
      </w:r>
      <w:r w:rsidR="00055AC9">
        <w:t xml:space="preserve">A 25 °C </w:t>
      </w:r>
      <w:r w:rsidR="00055AC9">
        <w:rPr>
          <w:b/>
        </w:rPr>
        <w:t xml:space="preserve"> </w:t>
      </w:r>
      <w:r w:rsidR="00055AC9">
        <w:t xml:space="preserve">la densidad del agua aumenta de 0,997 a 0,998 g/ml, cuando la presión aumenta 20 atm, así que </w:t>
      </w:r>
      <w:r w:rsidR="00055AC9">
        <w:rPr>
          <w:b/>
        </w:rPr>
        <w:t>la densidad aumenta al aumentar la presión.</w:t>
      </w:r>
      <w:r w:rsidR="00055AC9">
        <w:t xml:space="preserve"> La densidad se define como la masa de una sustancia presente en la unidad de volumen:</w:t>
      </w:r>
    </w:p>
    <w:p w:rsidR="00A62C47" w:rsidRDefault="00055AC9" w:rsidP="00055AC9">
      <w:pPr>
        <w:pStyle w:val="Prrafodelista"/>
        <w:jc w:val="center"/>
        <w:rPr>
          <w:b/>
          <w:color w:val="FF0000"/>
        </w:rPr>
      </w:pPr>
      <w:r>
        <w:rPr>
          <w:b/>
        </w:rPr>
        <w:t>Densidad</w:t>
      </w:r>
      <w:r w:rsidR="006F1BD9">
        <w:rPr>
          <w:b/>
        </w:rPr>
        <w:t xml:space="preserve"> </w:t>
      </w:r>
      <w:r>
        <w:rPr>
          <w:b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masa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volumen</m:t>
            </m:r>
          </m:den>
        </m:f>
      </m:oMath>
    </w:p>
    <w:p w:rsidR="00055AC9" w:rsidRDefault="00055AC9" w:rsidP="00055AC9">
      <w:pPr>
        <w:pStyle w:val="Prrafodelista"/>
        <w:jc w:val="center"/>
        <w:rPr>
          <w:b/>
          <w:color w:val="FF0000"/>
        </w:rPr>
      </w:pPr>
    </w:p>
    <w:p w:rsidR="00055AC9" w:rsidRDefault="00055AC9" w:rsidP="00055AC9">
      <w:pPr>
        <w:pStyle w:val="Prrafodelista"/>
        <w:jc w:val="both"/>
      </w:pPr>
      <w:r>
        <w:t>Se acostumbra expresar la densidad de los líquidos y sólidos en g/ml o g/cm</w:t>
      </w:r>
      <w:r>
        <w:rPr>
          <w:vertAlign w:val="superscript"/>
        </w:rPr>
        <w:t>3</w:t>
      </w:r>
      <w:r>
        <w:t>, y la densidad de los gases en g/L.</w:t>
      </w:r>
    </w:p>
    <w:p w:rsidR="00055AC9" w:rsidRDefault="00055AC9" w:rsidP="00055AC9">
      <w:pPr>
        <w:pStyle w:val="Prrafodelista"/>
        <w:jc w:val="both"/>
      </w:pPr>
    </w:p>
    <w:p w:rsidR="00B840C6" w:rsidRPr="00157027" w:rsidRDefault="00055AC9" w:rsidP="0029772A">
      <w:pPr>
        <w:pStyle w:val="Prrafodelista"/>
        <w:numPr>
          <w:ilvl w:val="0"/>
          <w:numId w:val="1"/>
        </w:numPr>
        <w:jc w:val="both"/>
        <w:rPr>
          <w:b/>
        </w:rPr>
      </w:pPr>
      <w:r w:rsidRPr="00055AC9">
        <w:rPr>
          <w:b/>
        </w:rPr>
        <w:t xml:space="preserve">Gravedad específica: </w:t>
      </w:r>
      <w:r>
        <w:t xml:space="preserve">Se define como la relación que hay entre la densidad de una sustancia a una temperatura determinada, generalmente a 20°C, ya la densidad del agua medida a 4°C. </w:t>
      </w:r>
      <w:r w:rsidR="0029772A">
        <w:t xml:space="preserve">La </w:t>
      </w:r>
      <w:r w:rsidR="0029772A">
        <w:lastRenderedPageBreak/>
        <w:t xml:space="preserve">gravedad específica no </w:t>
      </w:r>
      <w:r w:rsidR="0029772A" w:rsidRPr="0029772A">
        <w:rPr>
          <w:b/>
        </w:rPr>
        <w:t>tiene unidades</w:t>
      </w:r>
      <w:r>
        <w:t xml:space="preserve"> </w:t>
      </w:r>
      <w:r w:rsidR="0029772A">
        <w:t>y sirve para denotar cuántas veces es más pesada o más densa una sustancia con respecto al agua.</w:t>
      </w:r>
    </w:p>
    <w:p w:rsidR="00BA10A8" w:rsidRPr="0029772A" w:rsidRDefault="0029772A" w:rsidP="0029772A">
      <w:pPr>
        <w:jc w:val="both"/>
        <w:rPr>
          <w:b/>
        </w:rPr>
      </w:pPr>
      <w:r>
        <w:rPr>
          <w:b/>
        </w:rPr>
        <w:t>MATERIALES Y REACTIVOS A UTILIZAR: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9772A" w:rsidRPr="0029772A" w:rsidTr="0029772A">
        <w:trPr>
          <w:trHeight w:val="454"/>
        </w:trPr>
        <w:tc>
          <w:tcPr>
            <w:tcW w:w="8978" w:type="dxa"/>
            <w:gridSpan w:val="2"/>
            <w:shd w:val="clear" w:color="auto" w:fill="99FF99"/>
          </w:tcPr>
          <w:p w:rsidR="0029772A" w:rsidRPr="0029772A" w:rsidRDefault="0029772A" w:rsidP="008C40B4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ES"/>
              </w:rPr>
            </w:pPr>
            <w:r w:rsidRPr="0029772A">
              <w:rPr>
                <w:rFonts w:ascii="Arial" w:hAnsi="Arial" w:cs="Arial"/>
                <w:b/>
                <w:color w:val="000000"/>
                <w:sz w:val="20"/>
                <w:lang w:val="es-ES"/>
              </w:rPr>
              <w:t>MATERIALES</w:t>
            </w:r>
          </w:p>
        </w:tc>
      </w:tr>
      <w:tr w:rsidR="0029772A" w:rsidRPr="00E3675F" w:rsidTr="008C40B4">
        <w:tc>
          <w:tcPr>
            <w:tcW w:w="4489" w:type="dxa"/>
          </w:tcPr>
          <w:p w:rsidR="0029772A" w:rsidRPr="00E3675F" w:rsidRDefault="0029772A" w:rsidP="008C40B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Balanza</w:t>
            </w:r>
          </w:p>
        </w:tc>
        <w:tc>
          <w:tcPr>
            <w:tcW w:w="4489" w:type="dxa"/>
          </w:tcPr>
          <w:p w:rsidR="0029772A" w:rsidRPr="00E3675F" w:rsidRDefault="0029772A" w:rsidP="008C40B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29772A" w:rsidRPr="00E3675F" w:rsidTr="008C40B4">
        <w:tc>
          <w:tcPr>
            <w:tcW w:w="4489" w:type="dxa"/>
          </w:tcPr>
          <w:p w:rsidR="0029772A" w:rsidRPr="00E3675F" w:rsidRDefault="00A56BB5" w:rsidP="008C40B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Probeta de 50</w:t>
            </w:r>
            <w:r w:rsidR="0029772A">
              <w:rPr>
                <w:rFonts w:ascii="Arial" w:hAnsi="Arial" w:cs="Arial"/>
                <w:color w:val="000000"/>
                <w:sz w:val="20"/>
                <w:lang w:val="es-ES"/>
              </w:rPr>
              <w:t xml:space="preserve"> ml</w:t>
            </w:r>
          </w:p>
        </w:tc>
        <w:tc>
          <w:tcPr>
            <w:tcW w:w="4489" w:type="dxa"/>
          </w:tcPr>
          <w:p w:rsidR="0029772A" w:rsidRPr="00E3675F" w:rsidRDefault="0029772A" w:rsidP="008C40B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29772A" w:rsidRPr="00E3675F" w:rsidTr="008C40B4">
        <w:tc>
          <w:tcPr>
            <w:tcW w:w="4489" w:type="dxa"/>
          </w:tcPr>
          <w:p w:rsidR="0029772A" w:rsidRPr="00E3675F" w:rsidRDefault="00500B69" w:rsidP="008C40B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Termómetro</w:t>
            </w:r>
          </w:p>
        </w:tc>
        <w:tc>
          <w:tcPr>
            <w:tcW w:w="4489" w:type="dxa"/>
          </w:tcPr>
          <w:p w:rsidR="0029772A" w:rsidRPr="00E3675F" w:rsidRDefault="0029772A" w:rsidP="008C40B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29772A" w:rsidRPr="00E3675F" w:rsidTr="008C40B4">
        <w:tc>
          <w:tcPr>
            <w:tcW w:w="4489" w:type="dxa"/>
          </w:tcPr>
          <w:p w:rsidR="0029772A" w:rsidRPr="00E3675F" w:rsidRDefault="00A16EF5" w:rsidP="008C40B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Beaker de 100 ml</w:t>
            </w:r>
          </w:p>
        </w:tc>
        <w:tc>
          <w:tcPr>
            <w:tcW w:w="4489" w:type="dxa"/>
          </w:tcPr>
          <w:p w:rsidR="0029772A" w:rsidRPr="00E3675F" w:rsidRDefault="0029772A" w:rsidP="008C40B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29772A" w:rsidRPr="00E3675F" w:rsidTr="008C40B4">
        <w:tc>
          <w:tcPr>
            <w:tcW w:w="4489" w:type="dxa"/>
          </w:tcPr>
          <w:p w:rsidR="0029772A" w:rsidRPr="00E3675F" w:rsidRDefault="006E1469" w:rsidP="008C40B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Dados</w:t>
            </w:r>
          </w:p>
        </w:tc>
        <w:tc>
          <w:tcPr>
            <w:tcW w:w="4489" w:type="dxa"/>
          </w:tcPr>
          <w:p w:rsidR="0029772A" w:rsidRPr="00E3675F" w:rsidRDefault="0029772A" w:rsidP="008C40B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29772A" w:rsidRPr="0029772A" w:rsidRDefault="0029772A" w:rsidP="0029772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9772A" w:rsidRPr="0029772A" w:rsidTr="0029772A">
        <w:trPr>
          <w:trHeight w:val="454"/>
        </w:trPr>
        <w:tc>
          <w:tcPr>
            <w:tcW w:w="8978" w:type="dxa"/>
            <w:gridSpan w:val="2"/>
            <w:shd w:val="clear" w:color="auto" w:fill="99FFCC"/>
          </w:tcPr>
          <w:p w:rsidR="0029772A" w:rsidRPr="0029772A" w:rsidRDefault="0029772A" w:rsidP="008C40B4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ES"/>
              </w:rPr>
            </w:pPr>
            <w:r w:rsidRPr="0029772A">
              <w:rPr>
                <w:rFonts w:ascii="Arial" w:hAnsi="Arial" w:cs="Arial"/>
                <w:b/>
                <w:color w:val="000000"/>
                <w:sz w:val="20"/>
                <w:lang w:val="es-ES"/>
              </w:rPr>
              <w:t>REACTIVOS</w:t>
            </w:r>
          </w:p>
        </w:tc>
      </w:tr>
      <w:tr w:rsidR="0029772A" w:rsidRPr="00E3675F" w:rsidTr="008C40B4">
        <w:trPr>
          <w:gridAfter w:val="1"/>
          <w:wAfter w:w="4489" w:type="dxa"/>
        </w:trPr>
        <w:tc>
          <w:tcPr>
            <w:tcW w:w="4489" w:type="dxa"/>
          </w:tcPr>
          <w:p w:rsidR="0029772A" w:rsidRPr="00E3675F" w:rsidRDefault="00500B69" w:rsidP="008C40B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Láminas de cobre</w:t>
            </w:r>
            <w:r w:rsidR="00A65A78">
              <w:rPr>
                <w:rFonts w:ascii="Arial" w:hAnsi="Arial" w:cs="Arial"/>
                <w:color w:val="000000"/>
                <w:sz w:val="20"/>
                <w:lang w:val="es-ES"/>
              </w:rPr>
              <w:t xml:space="preserve"> o tornillos.</w:t>
            </w:r>
          </w:p>
        </w:tc>
      </w:tr>
      <w:tr w:rsidR="0029772A" w:rsidRPr="00E3675F" w:rsidTr="008C40B4">
        <w:tc>
          <w:tcPr>
            <w:tcW w:w="4489" w:type="dxa"/>
          </w:tcPr>
          <w:p w:rsidR="0029772A" w:rsidRPr="00A65A78" w:rsidRDefault="00A65A78" w:rsidP="00A65A7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Leche,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aportada </w:t>
            </w:r>
            <w:r w:rsidRPr="00A65A78">
              <w:rPr>
                <w:rFonts w:ascii="Arial" w:hAnsi="Arial" w:cs="Arial"/>
                <w:b/>
                <w:color w:val="000000"/>
                <w:sz w:val="20"/>
              </w:rPr>
              <w:t>por cada grupo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489" w:type="dxa"/>
          </w:tcPr>
          <w:p w:rsidR="0029772A" w:rsidRPr="00E3675F" w:rsidRDefault="0029772A" w:rsidP="008C40B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29772A" w:rsidRPr="00E3675F" w:rsidTr="008C40B4">
        <w:tc>
          <w:tcPr>
            <w:tcW w:w="4489" w:type="dxa"/>
          </w:tcPr>
          <w:p w:rsidR="0029772A" w:rsidRPr="00E3675F" w:rsidRDefault="00A65A78" w:rsidP="008C40B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Soluciones alcohólicas.</w:t>
            </w:r>
          </w:p>
        </w:tc>
        <w:tc>
          <w:tcPr>
            <w:tcW w:w="4489" w:type="dxa"/>
          </w:tcPr>
          <w:p w:rsidR="0029772A" w:rsidRPr="00E3675F" w:rsidRDefault="0029772A" w:rsidP="008C40B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29772A" w:rsidRPr="00E3675F" w:rsidTr="008C40B4">
        <w:tc>
          <w:tcPr>
            <w:tcW w:w="4489" w:type="dxa"/>
          </w:tcPr>
          <w:p w:rsidR="0029772A" w:rsidRPr="00E3675F" w:rsidRDefault="00A65A78" w:rsidP="00A65A78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 xml:space="preserve">Cerveza, </w:t>
            </w:r>
            <w:r>
              <w:rPr>
                <w:rFonts w:ascii="Arial" w:hAnsi="Arial" w:cs="Arial"/>
                <w:b/>
                <w:color w:val="000000"/>
                <w:sz w:val="20"/>
                <w:lang w:val="es-ES"/>
              </w:rPr>
              <w:t xml:space="preserve">aportada </w:t>
            </w:r>
            <w:r w:rsidRPr="00A65A78">
              <w:rPr>
                <w:rFonts w:ascii="Arial" w:hAnsi="Arial" w:cs="Arial"/>
                <w:b/>
                <w:color w:val="000000"/>
                <w:sz w:val="20"/>
                <w:lang w:val="es-ES"/>
              </w:rPr>
              <w:t>por cada grupo</w:t>
            </w:r>
            <w:r>
              <w:rPr>
                <w:rFonts w:ascii="Arial" w:hAnsi="Arial" w:cs="Arial"/>
                <w:color w:val="000000"/>
                <w:sz w:val="20"/>
                <w:lang w:val="es-ES"/>
              </w:rPr>
              <w:t>.</w:t>
            </w:r>
          </w:p>
        </w:tc>
        <w:tc>
          <w:tcPr>
            <w:tcW w:w="4489" w:type="dxa"/>
          </w:tcPr>
          <w:p w:rsidR="0029772A" w:rsidRPr="00E3675F" w:rsidRDefault="0029772A" w:rsidP="008C40B4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BA10A8" w:rsidRDefault="00BA10A8" w:rsidP="0029772A">
      <w:pPr>
        <w:jc w:val="center"/>
      </w:pPr>
    </w:p>
    <w:p w:rsidR="00157027" w:rsidRDefault="00157027" w:rsidP="0029772A">
      <w:pPr>
        <w:jc w:val="both"/>
        <w:rPr>
          <w:b/>
        </w:rPr>
      </w:pPr>
      <w:r>
        <w:rPr>
          <w:b/>
        </w:rPr>
        <w:t>PROCEDIMIENTO</w:t>
      </w:r>
    </w:p>
    <w:p w:rsidR="0029772A" w:rsidRDefault="00157027" w:rsidP="0029772A">
      <w:pPr>
        <w:jc w:val="both"/>
        <w:rPr>
          <w:b/>
        </w:rPr>
      </w:pPr>
      <w:r>
        <w:rPr>
          <w:b/>
        </w:rPr>
        <w:t xml:space="preserve">PARTE A: </w:t>
      </w:r>
      <w:r w:rsidR="0029772A" w:rsidRPr="00484213">
        <w:rPr>
          <w:i/>
        </w:rPr>
        <w:t>DETERMINACIÓN DE LA DENSIDAD DE SÓLIDOS</w:t>
      </w:r>
      <w:r w:rsidR="0029772A" w:rsidRPr="00157027">
        <w:t>:</w:t>
      </w:r>
    </w:p>
    <w:p w:rsidR="00113D31" w:rsidRPr="00113D31" w:rsidRDefault="00113D31" w:rsidP="0029772A">
      <w:pPr>
        <w:jc w:val="both"/>
      </w:pPr>
      <w:r w:rsidRPr="00113D31">
        <w:rPr>
          <w:b/>
        </w:rPr>
        <w:t>IMPORTANTE:</w:t>
      </w:r>
      <w:r>
        <w:t xml:space="preserve"> Anota l</w:t>
      </w:r>
      <w:r w:rsidR="00157027">
        <w:t>a temperatura a la cual realiza las</w:t>
      </w:r>
      <w:r>
        <w:t xml:space="preserve"> medidas.</w:t>
      </w:r>
    </w:p>
    <w:p w:rsidR="00113D31" w:rsidRDefault="00500B69" w:rsidP="00113D31">
      <w:pPr>
        <w:pStyle w:val="Prrafodelista"/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Determinación de la densidad por el método geométrico:</w:t>
      </w:r>
    </w:p>
    <w:p w:rsidR="00500B69" w:rsidRPr="0043173F" w:rsidRDefault="00500B69" w:rsidP="0043173F">
      <w:pPr>
        <w:jc w:val="both"/>
        <w:rPr>
          <w:b/>
        </w:rPr>
      </w:pPr>
      <w:r>
        <w:t>Consiste en pesar el sólido y medir sus dimensiones (si tiene una forma geométrica regular).  Si se trata de un paralelepípedo, el volumen corresponde al producto:</w:t>
      </w:r>
      <w:r w:rsidR="0043173F">
        <w:rPr>
          <w:b/>
        </w:rPr>
        <w:t xml:space="preserve"> </w:t>
      </w:r>
      <w:r w:rsidRPr="0043173F">
        <w:rPr>
          <w:b/>
          <w:i/>
        </w:rPr>
        <w:t>V= a x b x c</w:t>
      </w:r>
      <w:r w:rsidR="00B840C6" w:rsidRPr="0043173F">
        <w:t>,</w:t>
      </w:r>
      <w:r w:rsidR="00B840C6">
        <w:t xml:space="preserve"> </w:t>
      </w:r>
      <w:r w:rsidR="00B840C6">
        <w:rPr>
          <w:b/>
          <w:i/>
        </w:rPr>
        <w:t xml:space="preserve"> </w:t>
      </w:r>
      <w:r w:rsidR="0043173F">
        <w:t>d</w:t>
      </w:r>
      <w:r>
        <w:t>onde, a, b, y c corresponden a  las dimensiones.</w:t>
      </w:r>
      <w:r w:rsidR="00B840C6">
        <w:rPr>
          <w:b/>
          <w:i/>
        </w:rPr>
        <w:t xml:space="preserve"> </w:t>
      </w:r>
      <w:r>
        <w:t>S</w:t>
      </w:r>
      <w:r w:rsidR="00B840C6">
        <w:t>i</w:t>
      </w:r>
      <w:r>
        <w:t xml:space="preserve"> e</w:t>
      </w:r>
      <w:r w:rsidR="00B840C6">
        <w:t>l</w:t>
      </w:r>
      <w:r>
        <w:t xml:space="preserve"> objeto es cilíndrico</w:t>
      </w:r>
      <w:r w:rsidRPr="00500B69">
        <w:rPr>
          <w:b/>
        </w:rPr>
        <w:t xml:space="preserve">: </w:t>
      </w:r>
      <w:r w:rsidRPr="00500B69">
        <w:rPr>
          <w:b/>
          <w:i/>
        </w:rPr>
        <w:t>V= π r</w:t>
      </w:r>
      <w:r w:rsidRPr="00500B69">
        <w:rPr>
          <w:b/>
          <w:i/>
          <w:vertAlign w:val="superscript"/>
        </w:rPr>
        <w:t>2</w:t>
      </w:r>
      <w:r w:rsidRPr="00500B69">
        <w:rPr>
          <w:b/>
          <w:i/>
        </w:rPr>
        <w:t xml:space="preserve"> h</w:t>
      </w:r>
      <w:r>
        <w:rPr>
          <w:b/>
          <w:i/>
        </w:rPr>
        <w:t xml:space="preserve">, </w:t>
      </w:r>
      <w:r>
        <w:t>donde r es el radio y h es la altura.</w:t>
      </w:r>
      <w:r w:rsidR="00B840C6">
        <w:rPr>
          <w:b/>
          <w:i/>
        </w:rPr>
        <w:t xml:space="preserve"> </w:t>
      </w:r>
      <w:r>
        <w:t>S</w:t>
      </w:r>
      <w:r w:rsidR="00B840C6">
        <w:t>i</w:t>
      </w:r>
      <w:r>
        <w:t xml:space="preserve"> el objeto es esférico: </w:t>
      </w:r>
      <w:r w:rsidRPr="0043173F">
        <w:rPr>
          <w:b/>
        </w:rPr>
        <w:t>V= 4/3 π r</w:t>
      </w:r>
      <w:r w:rsidRPr="0043173F">
        <w:rPr>
          <w:b/>
          <w:vertAlign w:val="superscript"/>
        </w:rPr>
        <w:t>3</w:t>
      </w:r>
      <w:r>
        <w:t>.</w:t>
      </w:r>
    </w:p>
    <w:p w:rsidR="00500B69" w:rsidRDefault="00500B69" w:rsidP="00500B69">
      <w:pPr>
        <w:jc w:val="both"/>
      </w:pPr>
      <w:r>
        <w:t xml:space="preserve">Utiliza </w:t>
      </w:r>
      <w:r w:rsidR="006F1BD9" w:rsidRPr="006F1BD9">
        <w:t>una regla</w:t>
      </w:r>
      <w:r w:rsidR="006F1BD9">
        <w:rPr>
          <w:color w:val="FF0000"/>
        </w:rPr>
        <w:t xml:space="preserve"> </w:t>
      </w:r>
      <w:r w:rsidR="00113D31">
        <w:t xml:space="preserve">para tomar los datos de las dimensiones y con los datos obtenidos se puede calcular la densidad. </w:t>
      </w:r>
    </w:p>
    <w:p w:rsidR="00A56BB5" w:rsidRDefault="00A56BB5" w:rsidP="00113D31">
      <w:pPr>
        <w:pStyle w:val="Prrafodelista"/>
        <w:numPr>
          <w:ilvl w:val="0"/>
          <w:numId w:val="3"/>
        </w:numPr>
        <w:ind w:left="0" w:firstLine="0"/>
        <w:jc w:val="both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19685</wp:posOffset>
            </wp:positionV>
            <wp:extent cx="1590040" cy="212217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D31" w:rsidRPr="00113D31">
        <w:rPr>
          <w:b/>
        </w:rPr>
        <w:t xml:space="preserve">Determinación de la densidad por el método de la probeta: </w:t>
      </w:r>
    </w:p>
    <w:p w:rsidR="00A56BB5" w:rsidRDefault="00A56BB5" w:rsidP="00A56BB5">
      <w:pPr>
        <w:pStyle w:val="Prrafodelista"/>
        <w:ind w:left="0"/>
        <w:jc w:val="both"/>
        <w:rPr>
          <w:b/>
        </w:rPr>
      </w:pPr>
    </w:p>
    <w:p w:rsidR="00113D31" w:rsidRPr="00A56BB5" w:rsidRDefault="00113D31" w:rsidP="00A56BB5">
      <w:pPr>
        <w:pStyle w:val="Prrafodelista"/>
        <w:ind w:left="0"/>
        <w:jc w:val="both"/>
        <w:rPr>
          <w:b/>
        </w:rPr>
      </w:pPr>
      <w:r w:rsidRPr="00113D31">
        <w:t>Pesa el sólido</w:t>
      </w:r>
      <w:r w:rsidRPr="00A56BB5">
        <w:rPr>
          <w:b/>
        </w:rPr>
        <w:t xml:space="preserve"> (W</w:t>
      </w:r>
      <w:r w:rsidRPr="00A56BB5">
        <w:rPr>
          <w:b/>
          <w:vertAlign w:val="subscript"/>
        </w:rPr>
        <w:t>s</w:t>
      </w:r>
      <w:r w:rsidRPr="00A56BB5">
        <w:rPr>
          <w:b/>
        </w:rPr>
        <w:t>)</w:t>
      </w:r>
      <w:r>
        <w:t xml:space="preserve"> e introdúcelo con cuidado en una probeta limpia y seca, previamente pesada </w:t>
      </w:r>
      <w:r w:rsidRPr="00A56BB5">
        <w:rPr>
          <w:b/>
        </w:rPr>
        <w:t>(</w:t>
      </w:r>
      <w:proofErr w:type="spellStart"/>
      <w:r w:rsidRPr="00A56BB5">
        <w:rPr>
          <w:b/>
        </w:rPr>
        <w:t>W</w:t>
      </w:r>
      <w:r w:rsidRPr="00A56BB5">
        <w:rPr>
          <w:b/>
          <w:vertAlign w:val="subscript"/>
        </w:rPr>
        <w:t>p</w:t>
      </w:r>
      <w:proofErr w:type="spellEnd"/>
      <w:r w:rsidRPr="00A56BB5">
        <w:rPr>
          <w:b/>
        </w:rPr>
        <w:t>).</w:t>
      </w:r>
      <w:r>
        <w:t xml:space="preserve"> Luego añade agua hasta completar un volumen exacto de 25 ml y pesa el conjunto </w:t>
      </w:r>
      <w:r w:rsidRPr="00A56BB5">
        <w:rPr>
          <w:b/>
        </w:rPr>
        <w:t>(W</w:t>
      </w:r>
      <w:r w:rsidRPr="00A56BB5">
        <w:rPr>
          <w:b/>
          <w:vertAlign w:val="subscript"/>
        </w:rPr>
        <w:t>T</w:t>
      </w:r>
      <w:r w:rsidRPr="00A56BB5">
        <w:rPr>
          <w:b/>
        </w:rPr>
        <w:t>).</w:t>
      </w:r>
      <w:r>
        <w:t xml:space="preserve"> Teniendo en cuenta que la densidad del agua es 1,0 g/ml, el volumen de agua adicionado es </w:t>
      </w:r>
    </w:p>
    <w:p w:rsidR="00113D31" w:rsidRPr="00A56BB5" w:rsidRDefault="00113D31" w:rsidP="00113D31">
      <w:pPr>
        <w:pStyle w:val="Prrafodelista"/>
        <w:ind w:left="0"/>
        <w:jc w:val="center"/>
      </w:pPr>
    </w:p>
    <w:p w:rsidR="00113D31" w:rsidRPr="00211AF8" w:rsidRDefault="00113D31" w:rsidP="00113D31">
      <w:pPr>
        <w:pStyle w:val="Prrafodelista"/>
        <w:ind w:left="0"/>
        <w:jc w:val="center"/>
        <w:rPr>
          <w:b/>
          <w:vertAlign w:val="subscript"/>
        </w:rPr>
      </w:pPr>
      <w:proofErr w:type="spellStart"/>
      <w:r w:rsidRPr="00211AF8">
        <w:t>V</w:t>
      </w:r>
      <w:r w:rsidRPr="00211AF8">
        <w:rPr>
          <w:vertAlign w:val="subscript"/>
        </w:rPr>
        <w:t>agua</w:t>
      </w:r>
      <w:proofErr w:type="spellEnd"/>
      <w:r w:rsidRPr="00211AF8">
        <w:t xml:space="preserve">= </w:t>
      </w:r>
      <w:proofErr w:type="spellStart"/>
      <w:r w:rsidRPr="00211AF8">
        <w:t>W</w:t>
      </w:r>
      <w:r w:rsidRPr="00211AF8">
        <w:rPr>
          <w:vertAlign w:val="subscript"/>
        </w:rPr>
        <w:t>agua</w:t>
      </w:r>
      <w:proofErr w:type="spellEnd"/>
      <w:r w:rsidRPr="00211AF8">
        <w:t>=</w:t>
      </w:r>
      <w:r w:rsidRPr="00211AF8">
        <w:rPr>
          <w:b/>
        </w:rPr>
        <w:t xml:space="preserve"> W</w:t>
      </w:r>
      <w:r w:rsidRPr="00211AF8">
        <w:rPr>
          <w:b/>
          <w:vertAlign w:val="subscript"/>
        </w:rPr>
        <w:t>T</w:t>
      </w:r>
      <w:r w:rsidRPr="00211AF8">
        <w:rPr>
          <w:b/>
        </w:rPr>
        <w:t xml:space="preserve"> - </w:t>
      </w:r>
      <w:proofErr w:type="spellStart"/>
      <w:r w:rsidRPr="00211AF8">
        <w:rPr>
          <w:b/>
        </w:rPr>
        <w:t>W</w:t>
      </w:r>
      <w:r w:rsidRPr="00211AF8">
        <w:rPr>
          <w:b/>
          <w:vertAlign w:val="subscript"/>
        </w:rPr>
        <w:t>p</w:t>
      </w:r>
      <w:proofErr w:type="spellEnd"/>
      <w:r w:rsidRPr="00211AF8">
        <w:rPr>
          <w:b/>
          <w:vertAlign w:val="subscript"/>
        </w:rPr>
        <w:t xml:space="preserve"> - </w:t>
      </w:r>
      <w:proofErr w:type="spellStart"/>
      <w:r w:rsidRPr="00211AF8">
        <w:rPr>
          <w:b/>
        </w:rPr>
        <w:t>W</w:t>
      </w:r>
      <w:r w:rsidRPr="00211AF8">
        <w:rPr>
          <w:b/>
          <w:vertAlign w:val="subscript"/>
        </w:rPr>
        <w:t>s</w:t>
      </w:r>
      <w:proofErr w:type="spellEnd"/>
    </w:p>
    <w:p w:rsidR="00B840C6" w:rsidRDefault="00B840C6" w:rsidP="00B840C6">
      <w:pPr>
        <w:pStyle w:val="Prrafodelista"/>
        <w:ind w:left="0"/>
      </w:pPr>
    </w:p>
    <w:p w:rsidR="00113D31" w:rsidRDefault="00B840C6" w:rsidP="00B840C6">
      <w:pPr>
        <w:pStyle w:val="Prrafodelista"/>
        <w:ind w:left="0"/>
      </w:pPr>
      <w:r>
        <w:lastRenderedPageBreak/>
        <w:t xml:space="preserve">Ahora: Volumen del sólido = </w:t>
      </w:r>
      <w:r w:rsidR="00A56BB5" w:rsidRPr="00A56BB5">
        <w:t>V</w:t>
      </w:r>
      <w:r w:rsidR="00A56BB5" w:rsidRPr="00A56BB5">
        <w:rPr>
          <w:vertAlign w:val="subscript"/>
        </w:rPr>
        <w:t>s</w:t>
      </w:r>
      <w:r w:rsidR="00A56BB5" w:rsidRPr="00A56BB5">
        <w:t xml:space="preserve"> = Volumen de la probeta</w:t>
      </w:r>
      <w:r>
        <w:t xml:space="preserve"> (25 ml)</w:t>
      </w:r>
      <w:r w:rsidR="00A56BB5" w:rsidRPr="00A56BB5">
        <w:t xml:space="preserve"> – volume</w:t>
      </w:r>
      <w:r w:rsidR="00A56BB5">
        <w:t>n</w:t>
      </w:r>
      <w:r w:rsidR="00A56BB5" w:rsidRPr="00A56BB5">
        <w:t xml:space="preserve"> </w:t>
      </w:r>
      <w:r w:rsidR="00A56BB5">
        <w:t>de agua</w:t>
      </w:r>
      <w:r>
        <w:t>.</w:t>
      </w:r>
    </w:p>
    <w:p w:rsidR="00A56BB5" w:rsidRDefault="00A56BB5" w:rsidP="00A56BB5">
      <w:pPr>
        <w:pStyle w:val="Prrafodelista"/>
        <w:ind w:left="0"/>
        <w:jc w:val="both"/>
        <w:rPr>
          <w:b/>
          <w:color w:val="FF0000"/>
        </w:rPr>
      </w:pPr>
      <w:r>
        <w:t>Con los datos obtenidos s</w:t>
      </w:r>
      <w:r w:rsidR="000C5F61">
        <w:t xml:space="preserve">e puede determinar la densidad: densidad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Ws</m:t>
            </m:r>
          </m:num>
          <m:den>
            <m:r>
              <w:rPr>
                <w:rFonts w:ascii="Cambria Math" w:hAnsi="Cambria Math"/>
              </w:rPr>
              <m:t>Vs</m:t>
            </m:r>
          </m:den>
        </m:f>
      </m:oMath>
    </w:p>
    <w:p w:rsidR="0043173F" w:rsidRPr="00A56BB5" w:rsidRDefault="0043173F" w:rsidP="00A56BB5">
      <w:pPr>
        <w:pStyle w:val="Prrafodelista"/>
        <w:ind w:left="0"/>
        <w:jc w:val="both"/>
      </w:pPr>
    </w:p>
    <w:p w:rsidR="0043173F" w:rsidRDefault="00157027" w:rsidP="00157027">
      <w:pPr>
        <w:pStyle w:val="Prrafodelista"/>
        <w:ind w:left="0"/>
        <w:jc w:val="both"/>
        <w:rPr>
          <w:b/>
        </w:rPr>
      </w:pPr>
      <w:r>
        <w:rPr>
          <w:b/>
        </w:rPr>
        <w:t xml:space="preserve">3.           </w:t>
      </w:r>
      <w:r w:rsidR="00A16EF5">
        <w:rPr>
          <w:b/>
        </w:rPr>
        <w:t>Determinación de la densidad por el principio de Arquímedes:</w:t>
      </w:r>
    </w:p>
    <w:p w:rsidR="008179D1" w:rsidRPr="0043173F" w:rsidRDefault="008179D1" w:rsidP="008179D1">
      <w:pPr>
        <w:pStyle w:val="Prrafodelista"/>
        <w:jc w:val="both"/>
        <w:rPr>
          <w:b/>
        </w:rPr>
      </w:pPr>
    </w:p>
    <w:p w:rsidR="00E757A2" w:rsidRDefault="00A16EF5" w:rsidP="00A16EF5">
      <w:p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95575" cy="2447925"/>
            <wp:effectExtent l="0" t="0" r="9525" b="9525"/>
            <wp:wrapSquare wrapText="bothSides"/>
            <wp:docPr id="4" name="Imagen 4" descr="http://docencia.udea.edu.co/cen/tecnicaslabquimico/02practicas/imagenes/principio03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encia.udea.edu.co/cen/tecnicaslabquimico/02practicas/imagenes/principio03_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73F">
        <w:t>Pesa el sólido (</w:t>
      </w:r>
      <w:proofErr w:type="spellStart"/>
      <w:r w:rsidR="0043173F" w:rsidRPr="0043173F">
        <w:t>w</w:t>
      </w:r>
      <w:r w:rsidR="0043173F">
        <w:rPr>
          <w:vertAlign w:val="subscript"/>
        </w:rPr>
        <w:t>S</w:t>
      </w:r>
      <w:proofErr w:type="spellEnd"/>
      <w:r w:rsidR="0043173F">
        <w:t xml:space="preserve">). </w:t>
      </w:r>
      <w:r w:rsidRPr="0043173F">
        <w:t>Pesa</w:t>
      </w:r>
      <w:r>
        <w:t xml:space="preserve"> un vaso de precipita</w:t>
      </w:r>
      <w:r w:rsidR="0043173F">
        <w:t>dos parcialmente lleno de agua (</w:t>
      </w:r>
      <w:proofErr w:type="spellStart"/>
      <w:r w:rsidR="0043173F">
        <w:t>w</w:t>
      </w:r>
      <w:r w:rsidR="0043173F">
        <w:rPr>
          <w:vertAlign w:val="subscript"/>
        </w:rPr>
        <w:t>a</w:t>
      </w:r>
      <w:proofErr w:type="spellEnd"/>
      <w:r w:rsidR="0043173F">
        <w:t>)</w:t>
      </w:r>
      <w:r w:rsidR="008179D1">
        <w:t>;</w:t>
      </w:r>
      <w:r>
        <w:t xml:space="preserve"> luego ata el sólido con un hilo delgado y </w:t>
      </w:r>
      <w:r w:rsidR="000C5F61">
        <w:t>sus</w:t>
      </w:r>
      <w:r>
        <w:t xml:space="preserve">péndelo de un </w:t>
      </w:r>
      <w:proofErr w:type="spellStart"/>
      <w:r>
        <w:t>Beaker</w:t>
      </w:r>
      <w:proofErr w:type="spellEnd"/>
      <w:r>
        <w:t xml:space="preserve"> con agua. Procura que el sólido no toque las paredes del vaso, obtener el peso del sistema y se anota como </w:t>
      </w:r>
      <w:proofErr w:type="spellStart"/>
      <w:r>
        <w:t>w</w:t>
      </w:r>
      <w:r>
        <w:rPr>
          <w:vertAlign w:val="subscript"/>
        </w:rPr>
        <w:t>b</w:t>
      </w:r>
      <w:proofErr w:type="spellEnd"/>
      <w:r>
        <w:t>, la cuerda sostiene el peso per no anula el empuje, de tal manera que W</w:t>
      </w:r>
      <w:r>
        <w:rPr>
          <w:vertAlign w:val="subscript"/>
        </w:rPr>
        <w:t>b</w:t>
      </w:r>
      <w:r w:rsidR="00E757A2">
        <w:t xml:space="preserve"> es i</w:t>
      </w:r>
      <w:r>
        <w:t xml:space="preserve">gual al peso del recipiente con agua más el empuje (peso del agua desalojada por el sólido </w:t>
      </w:r>
      <w:proofErr w:type="spellStart"/>
      <w:r>
        <w:t>W</w:t>
      </w:r>
      <w:r>
        <w:rPr>
          <w:vertAlign w:val="subscript"/>
        </w:rPr>
        <w:t>des</w:t>
      </w:r>
      <w:proofErr w:type="spellEnd"/>
      <w:r>
        <w:t>).</w:t>
      </w:r>
      <w:r w:rsidR="00E757A2">
        <w:t xml:space="preserve">             </w:t>
      </w:r>
    </w:p>
    <w:p w:rsidR="00A16EF5" w:rsidRDefault="00E757A2" w:rsidP="00A16EF5">
      <w:pPr>
        <w:jc w:val="both"/>
      </w:pPr>
      <w:r>
        <w:t xml:space="preserve"> </w:t>
      </w:r>
      <w:r w:rsidR="00A16EF5">
        <w:t>Teniendo en cuenta:</w:t>
      </w:r>
    </w:p>
    <w:p w:rsidR="00A16EF5" w:rsidRDefault="000C5F61" w:rsidP="00A16EF5">
      <w:pPr>
        <w:jc w:val="both"/>
      </w:pPr>
      <w:r>
        <w:t xml:space="preserve">E = </w:t>
      </w:r>
      <w:proofErr w:type="spellStart"/>
      <w:r w:rsidR="00A16EF5">
        <w:t>W</w:t>
      </w:r>
      <w:r w:rsidR="00A16EF5">
        <w:rPr>
          <w:vertAlign w:val="subscript"/>
        </w:rPr>
        <w:t>des</w:t>
      </w:r>
      <w:proofErr w:type="spellEnd"/>
      <w:r w:rsidR="00A16EF5">
        <w:t>= W</w:t>
      </w:r>
      <w:r>
        <w:rPr>
          <w:vertAlign w:val="subscript"/>
        </w:rPr>
        <w:t>b</w:t>
      </w:r>
      <w:r w:rsidR="00E757A2">
        <w:t xml:space="preserve"> </w:t>
      </w:r>
      <w:r>
        <w:t>–</w:t>
      </w:r>
      <w:r w:rsidR="00E757A2">
        <w:t xml:space="preserve"> </w:t>
      </w:r>
      <w:proofErr w:type="spellStart"/>
      <w:r w:rsidR="00E757A2">
        <w:t>W</w:t>
      </w:r>
      <w:r>
        <w:rPr>
          <w:vertAlign w:val="subscript"/>
        </w:rPr>
        <w:t>a</w:t>
      </w:r>
      <w:proofErr w:type="spellEnd"/>
      <w:r w:rsidR="009E3183">
        <w:t xml:space="preserve"> = V</w:t>
      </w:r>
      <w:r w:rsidR="009E3183">
        <w:rPr>
          <w:vertAlign w:val="subscript"/>
        </w:rPr>
        <w:t>S</w:t>
      </w:r>
      <w:r w:rsidR="009E3183">
        <w:t xml:space="preserve"> </w:t>
      </w:r>
      <w:proofErr w:type="spellStart"/>
      <w:r w:rsidR="009E3183">
        <w:t>d</w:t>
      </w:r>
      <w:r w:rsidR="009E3183">
        <w:rPr>
          <w:vertAlign w:val="subscript"/>
        </w:rPr>
        <w:t>L</w:t>
      </w:r>
      <w:proofErr w:type="spellEnd"/>
    </w:p>
    <w:p w:rsidR="009E3183" w:rsidRDefault="009E3183" w:rsidP="00A16EF5">
      <w:pPr>
        <w:jc w:val="both"/>
        <w:rPr>
          <w:rFonts w:eastAsiaTheme="minorEastAsia"/>
        </w:rPr>
      </w:pPr>
      <w:r>
        <w:t xml:space="preserve">Entonces: </w:t>
      </w:r>
      <w:proofErr w:type="spellStart"/>
      <w:r>
        <w:t>d</w:t>
      </w:r>
      <w:r>
        <w:rPr>
          <w:vertAlign w:val="subscript"/>
        </w:rPr>
        <w:t>S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Ws</m:t>
            </m:r>
          </m:num>
          <m:den>
            <m:r>
              <w:rPr>
                <w:rFonts w:ascii="Cambria Math" w:hAnsi="Cambria Math"/>
              </w:rPr>
              <m:t>Vs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Ws</m:t>
            </m:r>
          </m:num>
          <m:den>
            <m:r>
              <w:rPr>
                <w:rFonts w:ascii="Cambria Math" w:hAnsi="Cambria Math"/>
              </w:rPr>
              <m:t>(Wb-Wa)</m:t>
            </m:r>
          </m:den>
        </m:f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</w:t>
      </w:r>
      <w:r w:rsidR="00BA727F">
        <w:rPr>
          <w:rFonts w:eastAsiaTheme="minorEastAsia"/>
          <w:vertAlign w:val="subscript"/>
        </w:rPr>
        <w:t>L</w:t>
      </w:r>
      <w:proofErr w:type="spellEnd"/>
    </w:p>
    <w:p w:rsidR="00211AF8" w:rsidRPr="00BA727F" w:rsidRDefault="00211AF8" w:rsidP="00BA727F">
      <w:pPr>
        <w:jc w:val="both"/>
        <w:rPr>
          <w:color w:val="FF0000"/>
        </w:rPr>
      </w:pPr>
    </w:p>
    <w:p w:rsidR="00E757A2" w:rsidRDefault="00484213" w:rsidP="00484213">
      <w:pPr>
        <w:pStyle w:val="Prrafodelista"/>
        <w:ind w:left="0"/>
        <w:jc w:val="both"/>
        <w:rPr>
          <w:b/>
        </w:rPr>
      </w:pPr>
      <w:r>
        <w:rPr>
          <w:b/>
        </w:rPr>
        <w:t xml:space="preserve">PARTE B: </w:t>
      </w:r>
      <w:r w:rsidR="00E757A2" w:rsidRPr="00484213">
        <w:rPr>
          <w:i/>
        </w:rPr>
        <w:t>DETERMINACIÓN DE LA DENSIDAD DE LÍQUIDOS</w:t>
      </w:r>
      <w:r w:rsidR="00E757A2" w:rsidRPr="00484213">
        <w:t>:</w:t>
      </w:r>
    </w:p>
    <w:p w:rsidR="00E757A2" w:rsidRPr="00E757A2" w:rsidRDefault="00E757A2" w:rsidP="00113D31">
      <w:pPr>
        <w:pStyle w:val="Prrafodelista"/>
        <w:jc w:val="both"/>
        <w:rPr>
          <w:b/>
        </w:rPr>
      </w:pPr>
    </w:p>
    <w:p w:rsidR="00E757A2" w:rsidRPr="00E757A2" w:rsidRDefault="00E757A2" w:rsidP="00E757A2">
      <w:pPr>
        <w:pStyle w:val="Prrafodelista"/>
        <w:numPr>
          <w:ilvl w:val="0"/>
          <w:numId w:val="4"/>
        </w:numPr>
        <w:jc w:val="both"/>
      </w:pPr>
      <w:r w:rsidRPr="00E757A2">
        <w:rPr>
          <w:b/>
        </w:rPr>
        <w:t>Determinación de la densidad por el método del picnómetro</w:t>
      </w:r>
      <w:r>
        <w:rPr>
          <w:b/>
        </w:rPr>
        <w:t>:</w:t>
      </w:r>
    </w:p>
    <w:p w:rsidR="00A25B17" w:rsidRDefault="00E757A2" w:rsidP="00E757A2">
      <w:pPr>
        <w:jc w:val="both"/>
      </w:pPr>
      <w:r>
        <w:t>Se usará el picnómetro para medir la densidad de líquidos, con este instrumento se podrá medir densidad de cualquier líquido no de líquidos específicos.</w:t>
      </w:r>
      <w:r w:rsidR="00A25B17">
        <w:t xml:space="preserve"> Enjuagar el picnómetro con la solución de interés antes de medirlo y averiguar los siguientes datos:</w:t>
      </w:r>
    </w:p>
    <w:p w:rsidR="00A25B17" w:rsidRDefault="00A25B17" w:rsidP="00E757A2">
      <w:pPr>
        <w:jc w:val="both"/>
      </w:pPr>
      <w:r>
        <w:t>Temperatura del líquido (T):</w:t>
      </w:r>
    </w:p>
    <w:p w:rsidR="00A25B17" w:rsidRDefault="00A25B17" w:rsidP="00E757A2">
      <w:pPr>
        <w:jc w:val="both"/>
      </w:pPr>
      <w:r>
        <w:t>Peso del picnómetro vacío (</w:t>
      </w:r>
      <w:proofErr w:type="spellStart"/>
      <w:r>
        <w:t>Wpic</w:t>
      </w:r>
      <w:proofErr w:type="spellEnd"/>
      <w:r>
        <w:t xml:space="preserve">):                             </w:t>
      </w:r>
    </w:p>
    <w:p w:rsidR="00A25B17" w:rsidRDefault="00A25B17" w:rsidP="00E757A2">
      <w:pPr>
        <w:jc w:val="both"/>
      </w:pPr>
      <w:r>
        <w:t>Peso del picnómetro lleno (</w:t>
      </w:r>
      <w:proofErr w:type="spellStart"/>
      <w:r>
        <w:t>Mpl</w:t>
      </w:r>
      <w:proofErr w:type="spellEnd"/>
      <w:r>
        <w:t>)</w:t>
      </w:r>
      <w:r w:rsidR="006F1BD9">
        <w:t xml:space="preserve">                                  </w:t>
      </w:r>
    </w:p>
    <w:p w:rsidR="00A25B17" w:rsidRDefault="00A25B17" w:rsidP="00E757A2">
      <w:pPr>
        <w:jc w:val="both"/>
      </w:pPr>
      <w:r>
        <w:t>Volumen o capacidad del picnómetro (</w:t>
      </w:r>
      <w:proofErr w:type="spellStart"/>
      <w:r>
        <w:t>Vpic</w:t>
      </w:r>
      <w:proofErr w:type="spellEnd"/>
      <w:r>
        <w:t>):</w:t>
      </w:r>
    </w:p>
    <w:p w:rsidR="008D5AB4" w:rsidRDefault="00AA7C30" w:rsidP="008D5AB4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Wpl-Wpic</m:t>
              </m:r>
            </m:num>
            <m:den>
              <m:r>
                <w:rPr>
                  <w:rFonts w:ascii="Cambria Math" w:hAnsi="Cambria Math"/>
                </w:rPr>
                <m:t>Vpic</m:t>
              </m:r>
            </m:den>
          </m:f>
          <m:r>
            <w:rPr>
              <w:rFonts w:ascii="Cambria Math" w:hAnsi="Cambria Math"/>
            </w:rPr>
            <m:t>=densidad</m:t>
          </m:r>
        </m:oMath>
      </m:oMathPara>
    </w:p>
    <w:p w:rsidR="008D5AB4" w:rsidRDefault="008D5AB4" w:rsidP="00E757A2">
      <w:pPr>
        <w:jc w:val="both"/>
      </w:pPr>
    </w:p>
    <w:p w:rsidR="008D5AB4" w:rsidRDefault="008D5AB4" w:rsidP="00E757A2">
      <w:pPr>
        <w:jc w:val="both"/>
      </w:pPr>
    </w:p>
    <w:p w:rsidR="008179D1" w:rsidRDefault="008179D1" w:rsidP="00E757A2">
      <w:pPr>
        <w:jc w:val="both"/>
      </w:pPr>
    </w:p>
    <w:p w:rsidR="008179D1" w:rsidRDefault="008179D1" w:rsidP="00E757A2">
      <w:pPr>
        <w:jc w:val="both"/>
      </w:pPr>
    </w:p>
    <w:p w:rsidR="00A25B17" w:rsidRDefault="00A25B17" w:rsidP="00A25B17">
      <w:pPr>
        <w:pStyle w:val="Prrafodelista"/>
        <w:numPr>
          <w:ilvl w:val="0"/>
          <w:numId w:val="4"/>
        </w:numPr>
        <w:ind w:left="0" w:firstLine="0"/>
        <w:jc w:val="both"/>
        <w:rPr>
          <w:b/>
        </w:rPr>
      </w:pPr>
      <w:r w:rsidRPr="00A25B17">
        <w:rPr>
          <w:b/>
        </w:rPr>
        <w:t>Otros instrumentos de medición:</w:t>
      </w:r>
    </w:p>
    <w:p w:rsidR="006D107A" w:rsidRDefault="00A25B17" w:rsidP="00A25B17">
      <w:pPr>
        <w:pStyle w:val="Prrafodelista"/>
        <w:numPr>
          <w:ilvl w:val="1"/>
          <w:numId w:val="4"/>
        </w:numPr>
        <w:ind w:left="0" w:firstLine="0"/>
        <w:jc w:val="both"/>
        <w:rPr>
          <w:b/>
        </w:rPr>
      </w:pPr>
      <w:r w:rsidRPr="00A25B17">
        <w:rPr>
          <w:b/>
        </w:rPr>
        <w:t>Alcoholímetros:</w:t>
      </w:r>
    </w:p>
    <w:p w:rsidR="00A25B17" w:rsidRPr="00A25B17" w:rsidRDefault="006D107A" w:rsidP="006D107A">
      <w:pPr>
        <w:pStyle w:val="Prrafodelista"/>
        <w:ind w:left="0"/>
        <w:jc w:val="both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20955</wp:posOffset>
            </wp:positionV>
            <wp:extent cx="1114425" cy="1114425"/>
            <wp:effectExtent l="0" t="0" r="9525" b="9525"/>
            <wp:wrapSquare wrapText="bothSides"/>
            <wp:docPr id="6" name="Imagen 6" descr="http://us.123rf.com/400wm/400/400/lhfgraphics/lhfgraphics1203/lhfgraphics120300005/14460797-doodle-botella-de-cerveza-y-la-tapa-del-estilo-dibujo-en-formato-vect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.123rf.com/400wm/400/400/lhfgraphics/lhfgraphics1203/lhfgraphics120300005/14460797-doodle-botella-de-cerveza-y-la-tapa-del-estilo-dibujo-en-formato-vector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B17" w:rsidRPr="00A25B17">
        <w:rPr>
          <w:b/>
        </w:rPr>
        <w:t xml:space="preserve"> </w:t>
      </w:r>
      <w:r w:rsidR="00A25B17">
        <w:t xml:space="preserve">Son instrumentos usados para medir el contenido de alcohol en una sustancia, son conocidos también como alcohómetros: </w:t>
      </w:r>
    </w:p>
    <w:p w:rsidR="00A25B17" w:rsidRDefault="00A25B17" w:rsidP="00A25B17">
      <w:pPr>
        <w:pStyle w:val="Prrafodelista"/>
        <w:ind w:left="928"/>
        <w:jc w:val="both"/>
        <w:rPr>
          <w:b/>
        </w:rPr>
      </w:pPr>
    </w:p>
    <w:p w:rsidR="00A25B17" w:rsidRDefault="00A25B17" w:rsidP="00A25B17">
      <w:pPr>
        <w:pStyle w:val="Prrafodelista"/>
        <w:ind w:left="928"/>
        <w:jc w:val="both"/>
      </w:pPr>
      <w:r>
        <w:t xml:space="preserve">Antes de emplearse debe limpiarse y secarse </w:t>
      </w:r>
      <w:r>
        <w:rPr>
          <w:b/>
        </w:rPr>
        <w:t>cuidadosamente</w:t>
      </w:r>
      <w:r>
        <w:t>.</w:t>
      </w:r>
    </w:p>
    <w:p w:rsidR="001C1B68" w:rsidRDefault="001C1B68" w:rsidP="00A25B17">
      <w:pPr>
        <w:pStyle w:val="Prrafodelista"/>
        <w:ind w:left="928"/>
        <w:jc w:val="both"/>
      </w:pPr>
    </w:p>
    <w:p w:rsidR="00A25B17" w:rsidRDefault="00A25B17" w:rsidP="00AB74E3">
      <w:pPr>
        <w:jc w:val="both"/>
      </w:pPr>
    </w:p>
    <w:p w:rsidR="00A25B17" w:rsidRDefault="00A25B17" w:rsidP="00A25B17">
      <w:pPr>
        <w:pStyle w:val="Prrafodelista"/>
        <w:numPr>
          <w:ilvl w:val="0"/>
          <w:numId w:val="5"/>
        </w:numPr>
        <w:jc w:val="both"/>
      </w:pPr>
      <w:r>
        <w:t>Introducir el alcoholímetro en la probeta que contiene el líquido de interés.</w:t>
      </w:r>
    </w:p>
    <w:p w:rsidR="00A25B17" w:rsidRDefault="00A25B17" w:rsidP="00A25B17">
      <w:pPr>
        <w:pStyle w:val="Prrafodelista"/>
        <w:numPr>
          <w:ilvl w:val="0"/>
          <w:numId w:val="5"/>
        </w:numPr>
        <w:jc w:val="both"/>
      </w:pPr>
      <w:r>
        <w:t>Soltarlo y cuando se para en la posic</w:t>
      </w:r>
      <w:r w:rsidR="00BA727F">
        <w:t xml:space="preserve">ión de equilibrio, se observa </w:t>
      </w:r>
      <w:r>
        <w:t xml:space="preserve"> tangencialmente al nivel del líquido y haciendo caso omiso del menisco que se forma con el instrumento.</w:t>
      </w:r>
    </w:p>
    <w:p w:rsidR="001C1B68" w:rsidRDefault="001C1B68" w:rsidP="001C1B68">
      <w:pPr>
        <w:pStyle w:val="Prrafodelista"/>
        <w:ind w:left="1648"/>
        <w:jc w:val="both"/>
      </w:pPr>
    </w:p>
    <w:p w:rsidR="001C1B68" w:rsidRPr="001C1B68" w:rsidRDefault="001C1B68" w:rsidP="001C1B68">
      <w:pPr>
        <w:pStyle w:val="Prrafodelista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 </w:t>
      </w:r>
      <w:r w:rsidR="00296EAB">
        <w:rPr>
          <w:b/>
        </w:rPr>
        <w:t xml:space="preserve">  </w:t>
      </w:r>
      <w:r>
        <w:rPr>
          <w:b/>
        </w:rPr>
        <w:t xml:space="preserve">Lactodensímetros: </w:t>
      </w:r>
      <w:r>
        <w:t xml:space="preserve">Son instrumentos también llamados pesa-leches, se utilizan para </w:t>
      </w:r>
      <w:r w:rsidR="006D107A"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24AFA0D0" wp14:editId="00B90603">
            <wp:simplePos x="0" y="0"/>
            <wp:positionH relativeFrom="column">
              <wp:posOffset>586740</wp:posOffset>
            </wp:positionH>
            <wp:positionV relativeFrom="paragraph">
              <wp:posOffset>198755</wp:posOffset>
            </wp:positionV>
            <wp:extent cx="1066800" cy="1066800"/>
            <wp:effectExtent l="0" t="0" r="0" b="0"/>
            <wp:wrapSquare wrapText="bothSides"/>
            <wp:docPr id="5" name="Imagen 5" descr="http://3.bp.blogspot.com/-C4zRN4_x54U/TtYtvMqKbwI/AAAAAAAAANY/ZpPZQtv-Hpk/s1600/Decid%25C3%25AD%2Bemprender%2Bel%2Bcuento%2Bde%2Bla%2Bvaca%2Blimitaciones%2Bempre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C4zRN4_x54U/TtYtvMqKbwI/AAAAAAAAANY/ZpPZQtv-Hpk/s1600/Decid%25C3%25AD%2Bemprender%2Bel%2Bcuento%2Bde%2Bla%2Bvaca%2Blimitaciones%2Bemprend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medir la densidad de la leche. Están constituidos por un aerómetro cuya espiga graduada da las milésimas de densidad por encima de la unidad.  P</w:t>
      </w:r>
      <w:r w:rsidR="00BA727F">
        <w:t>o</w:t>
      </w:r>
      <w:r>
        <w:t>r ejemplo: El número 32 del lactodensímetro, indica que  densidad de la leche es de 1, 032.</w:t>
      </w:r>
    </w:p>
    <w:p w:rsidR="001C1B68" w:rsidRPr="00AB74E3" w:rsidRDefault="001C1B68" w:rsidP="00AB74E3">
      <w:pPr>
        <w:jc w:val="both"/>
        <w:rPr>
          <w:b/>
        </w:rPr>
      </w:pPr>
    </w:p>
    <w:p w:rsidR="001C1B68" w:rsidRPr="0091526E" w:rsidRDefault="0091526E" w:rsidP="00AB74E3">
      <w:pPr>
        <w:ind w:left="360"/>
        <w:jc w:val="both"/>
      </w:pPr>
      <w:r w:rsidRPr="0091526E">
        <w:t xml:space="preserve">NOTA: </w:t>
      </w:r>
      <w:r w:rsidR="001C1B68" w:rsidRPr="0091526E">
        <w:t>La temperatura ideal para tomar la densidad de la leche es de 15 °C.</w:t>
      </w:r>
    </w:p>
    <w:p w:rsidR="001C1B68" w:rsidRDefault="001C1B68" w:rsidP="001C1B68">
      <w:pPr>
        <w:pStyle w:val="Prrafodelista"/>
        <w:ind w:left="928"/>
        <w:jc w:val="both"/>
        <w:rPr>
          <w:b/>
        </w:rPr>
      </w:pPr>
    </w:p>
    <w:p w:rsidR="001C1B68" w:rsidRDefault="001C1B68" w:rsidP="001C1B68">
      <w:pPr>
        <w:pStyle w:val="Prrafodelista"/>
        <w:numPr>
          <w:ilvl w:val="0"/>
          <w:numId w:val="6"/>
        </w:numPr>
        <w:jc w:val="both"/>
      </w:pPr>
      <w:r>
        <w:t>Verter la leche en una probeta, bien mezclada, la probeta debe estar sobre un plano horizontal, se deberá evitar la formación de espuma.</w:t>
      </w:r>
    </w:p>
    <w:p w:rsidR="001C1B68" w:rsidRDefault="001C1B68" w:rsidP="001C1B68">
      <w:pPr>
        <w:pStyle w:val="Prrafodelista"/>
        <w:numPr>
          <w:ilvl w:val="0"/>
          <w:numId w:val="6"/>
        </w:numPr>
        <w:jc w:val="both"/>
      </w:pPr>
      <w:r>
        <w:t xml:space="preserve">Introducir en la probeta el lactodensímetro, acompañándolo con la mano de manera que ocupe la parte central del líquido. </w:t>
      </w:r>
      <w:r w:rsidR="006E1469" w:rsidRPr="006E1469">
        <w:rPr>
          <w:b/>
        </w:rPr>
        <w:t>Una manera de evitar la formación de espuma es girando la espiga del lactodensímetro en su eje</w:t>
      </w:r>
      <w:r w:rsidR="006E1469">
        <w:t>.</w:t>
      </w:r>
    </w:p>
    <w:p w:rsidR="001C1B68" w:rsidRDefault="001C1B68" w:rsidP="001C1B68">
      <w:pPr>
        <w:pStyle w:val="Prrafodelista"/>
        <w:numPr>
          <w:ilvl w:val="0"/>
          <w:numId w:val="6"/>
        </w:numPr>
        <w:jc w:val="both"/>
      </w:pPr>
      <w:r>
        <w:t>Leer la densidad cuidando de que el visual quede tangencialmente con la superficie libre de la leche y sea perpendicular a la espiga.</w:t>
      </w:r>
    </w:p>
    <w:p w:rsidR="001C1B68" w:rsidRPr="008179D1" w:rsidRDefault="006D107A" w:rsidP="008179D1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>
            <wp:extent cx="1895475" cy="2543175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41" cy="254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68" w:rsidRDefault="001C1B68" w:rsidP="001C1B68">
      <w:pPr>
        <w:pStyle w:val="Prrafodelista"/>
        <w:ind w:left="928"/>
        <w:jc w:val="both"/>
        <w:rPr>
          <w:b/>
        </w:rPr>
      </w:pPr>
    </w:p>
    <w:p w:rsidR="006D107A" w:rsidRDefault="006D107A" w:rsidP="006D107A">
      <w:pPr>
        <w:jc w:val="both"/>
        <w:rPr>
          <w:b/>
        </w:rPr>
      </w:pPr>
      <w:r w:rsidRPr="006D107A">
        <w:rPr>
          <w:b/>
        </w:rPr>
        <w:t>PREGUNTAS:</w:t>
      </w:r>
    </w:p>
    <w:p w:rsidR="006D107A" w:rsidRPr="006D107A" w:rsidRDefault="00A05BEC" w:rsidP="00A05BEC">
      <w:pPr>
        <w:pStyle w:val="Prrafodelista"/>
        <w:numPr>
          <w:ilvl w:val="0"/>
          <w:numId w:val="8"/>
        </w:numPr>
        <w:jc w:val="both"/>
      </w:pPr>
      <w:r w:rsidRPr="00A05BEC">
        <w:rPr>
          <w:b/>
        </w:rPr>
        <w:t>¿</w:t>
      </w:r>
      <w:r>
        <w:t>Se</w:t>
      </w:r>
      <w:r w:rsidR="006D107A">
        <w:t xml:space="preserve"> afecta apreciablemente la densidad de un sólido si se modifica la presión atmosférica? ¿si se modifica la temperatura?</w:t>
      </w:r>
    </w:p>
    <w:p w:rsidR="00A05BEC" w:rsidRPr="00695A4E" w:rsidRDefault="00484213" w:rsidP="00A05BEC">
      <w:pPr>
        <w:pStyle w:val="Prrafodelista"/>
        <w:numPr>
          <w:ilvl w:val="0"/>
          <w:numId w:val="8"/>
        </w:numPr>
        <w:jc w:val="both"/>
        <w:rPr>
          <w:b/>
        </w:rPr>
      </w:pPr>
      <w:r>
        <w:t>¿La densidad serviría</w:t>
      </w:r>
      <w:r w:rsidR="006D107A">
        <w:t xml:space="preserve"> para establecer la pureza de un líquido?</w:t>
      </w:r>
    </w:p>
    <w:p w:rsidR="00695A4E" w:rsidRPr="00695A4E" w:rsidRDefault="00695A4E" w:rsidP="00695A4E">
      <w:pPr>
        <w:jc w:val="both"/>
        <w:rPr>
          <w:b/>
        </w:rPr>
      </w:pPr>
      <w:r>
        <w:rPr>
          <w:b/>
        </w:rPr>
        <w:t>CONCLUSIONES</w:t>
      </w:r>
    </w:p>
    <w:p w:rsidR="00A05BEC" w:rsidRDefault="00A05BEC" w:rsidP="00A05BEC">
      <w:pPr>
        <w:jc w:val="both"/>
        <w:rPr>
          <w:b/>
        </w:rPr>
      </w:pPr>
      <w:r>
        <w:rPr>
          <w:b/>
        </w:rPr>
        <w:t>BIBLIOGRAFIA:</w:t>
      </w:r>
    </w:p>
    <w:p w:rsidR="00A05BEC" w:rsidRDefault="00A05BEC" w:rsidP="00A05BEC">
      <w:pPr>
        <w:pStyle w:val="Prrafodelista"/>
        <w:numPr>
          <w:ilvl w:val="0"/>
          <w:numId w:val="9"/>
        </w:numPr>
        <w:jc w:val="both"/>
      </w:pPr>
      <w:r>
        <w:t>Rubén Darío Osorio Giraldo, Manual de técnicas de laboratorio químico, Medellín, 2009</w:t>
      </w:r>
    </w:p>
    <w:p w:rsidR="00A05BEC" w:rsidRPr="00A05BEC" w:rsidRDefault="00A05BEC" w:rsidP="00A05BEC">
      <w:pPr>
        <w:pStyle w:val="Prrafodelista"/>
        <w:numPr>
          <w:ilvl w:val="0"/>
          <w:numId w:val="9"/>
        </w:numPr>
        <w:jc w:val="both"/>
      </w:pPr>
      <w:r>
        <w:t xml:space="preserve">Técnicas de laboratorio químico, Alberto Henao C. </w:t>
      </w:r>
    </w:p>
    <w:p w:rsidR="006D107A" w:rsidRPr="006D107A" w:rsidRDefault="006D107A" w:rsidP="006D107A">
      <w:pPr>
        <w:ind w:left="568"/>
        <w:jc w:val="both"/>
        <w:rPr>
          <w:b/>
        </w:rPr>
      </w:pPr>
    </w:p>
    <w:p w:rsidR="006D107A" w:rsidRPr="006D107A" w:rsidRDefault="006D107A" w:rsidP="006D107A">
      <w:pPr>
        <w:jc w:val="both"/>
      </w:pPr>
    </w:p>
    <w:p w:rsidR="001C1B68" w:rsidRPr="001C1B68" w:rsidRDefault="001C1B68" w:rsidP="001C1B68">
      <w:pPr>
        <w:jc w:val="both"/>
        <w:rPr>
          <w:b/>
        </w:rPr>
      </w:pPr>
    </w:p>
    <w:p w:rsidR="001C1B68" w:rsidRPr="001C1B68" w:rsidRDefault="001C1B68" w:rsidP="001C1B68">
      <w:pPr>
        <w:ind w:left="568"/>
        <w:jc w:val="both"/>
        <w:rPr>
          <w:b/>
        </w:rPr>
      </w:pPr>
    </w:p>
    <w:p w:rsidR="00A25B17" w:rsidRPr="00A25B17" w:rsidRDefault="00A25B17" w:rsidP="00E757A2">
      <w:pPr>
        <w:jc w:val="both"/>
        <w:rPr>
          <w:b/>
        </w:rPr>
      </w:pPr>
    </w:p>
    <w:p w:rsidR="00500B69" w:rsidRPr="00A56BB5" w:rsidRDefault="00500B69" w:rsidP="00500B69">
      <w:pPr>
        <w:jc w:val="both"/>
      </w:pPr>
    </w:p>
    <w:p w:rsidR="00500B69" w:rsidRPr="00A56BB5" w:rsidRDefault="00500B69" w:rsidP="00500B69">
      <w:pPr>
        <w:jc w:val="both"/>
      </w:pPr>
    </w:p>
    <w:p w:rsidR="0029772A" w:rsidRPr="00A56BB5" w:rsidRDefault="0029772A" w:rsidP="0029772A">
      <w:pPr>
        <w:jc w:val="both"/>
      </w:pPr>
    </w:p>
    <w:sectPr w:rsidR="0029772A" w:rsidRPr="00A56BB5" w:rsidSect="00733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17F"/>
    <w:multiLevelType w:val="hybridMultilevel"/>
    <w:tmpl w:val="1D4A0B82"/>
    <w:lvl w:ilvl="0" w:tplc="A290E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79C3"/>
    <w:multiLevelType w:val="hybridMultilevel"/>
    <w:tmpl w:val="EEF4A3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674"/>
    <w:multiLevelType w:val="multilevel"/>
    <w:tmpl w:val="D20A5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710D11"/>
    <w:multiLevelType w:val="hybridMultilevel"/>
    <w:tmpl w:val="E2461F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24FA0"/>
    <w:multiLevelType w:val="hybridMultilevel"/>
    <w:tmpl w:val="EB1A02D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AD587B"/>
    <w:multiLevelType w:val="hybridMultilevel"/>
    <w:tmpl w:val="AD122C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E3D06"/>
    <w:multiLevelType w:val="hybridMultilevel"/>
    <w:tmpl w:val="F7B8DC1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3D9D"/>
    <w:multiLevelType w:val="hybridMultilevel"/>
    <w:tmpl w:val="56508B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91DBC"/>
    <w:multiLevelType w:val="hybridMultilevel"/>
    <w:tmpl w:val="C41CF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A8"/>
    <w:rsid w:val="0000665E"/>
    <w:rsid w:val="00055AC9"/>
    <w:rsid w:val="000947B8"/>
    <w:rsid w:val="000C5F61"/>
    <w:rsid w:val="00113D31"/>
    <w:rsid w:val="001511B8"/>
    <w:rsid w:val="00157027"/>
    <w:rsid w:val="001C1B68"/>
    <w:rsid w:val="00211AF8"/>
    <w:rsid w:val="0026617E"/>
    <w:rsid w:val="00296EAB"/>
    <w:rsid w:val="0029772A"/>
    <w:rsid w:val="0043173F"/>
    <w:rsid w:val="00461728"/>
    <w:rsid w:val="00484213"/>
    <w:rsid w:val="00500B69"/>
    <w:rsid w:val="005E7F5D"/>
    <w:rsid w:val="00642625"/>
    <w:rsid w:val="00695A4E"/>
    <w:rsid w:val="006D107A"/>
    <w:rsid w:val="006E1469"/>
    <w:rsid w:val="006F1BD9"/>
    <w:rsid w:val="0073380C"/>
    <w:rsid w:val="0078707C"/>
    <w:rsid w:val="008179D1"/>
    <w:rsid w:val="008D31A3"/>
    <w:rsid w:val="008D5AB4"/>
    <w:rsid w:val="0091526E"/>
    <w:rsid w:val="009E3183"/>
    <w:rsid w:val="00A05BEC"/>
    <w:rsid w:val="00A16EF5"/>
    <w:rsid w:val="00A25B17"/>
    <w:rsid w:val="00A56BB5"/>
    <w:rsid w:val="00A62C47"/>
    <w:rsid w:val="00A65A78"/>
    <w:rsid w:val="00AA7C30"/>
    <w:rsid w:val="00AB74E3"/>
    <w:rsid w:val="00B347E2"/>
    <w:rsid w:val="00B840C6"/>
    <w:rsid w:val="00BA10A8"/>
    <w:rsid w:val="00BA727F"/>
    <w:rsid w:val="00CA37AD"/>
    <w:rsid w:val="00D87C94"/>
    <w:rsid w:val="00E757A2"/>
    <w:rsid w:val="00EC24E9"/>
    <w:rsid w:val="00F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DB2D18E-CE37-45BC-B279-95E63182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C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A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F1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KATTE</dc:creator>
  <cp:lastModifiedBy>Usuario UTP</cp:lastModifiedBy>
  <cp:revision>2</cp:revision>
  <cp:lastPrinted>2013-03-12T19:52:00Z</cp:lastPrinted>
  <dcterms:created xsi:type="dcterms:W3CDTF">2016-03-08T20:29:00Z</dcterms:created>
  <dcterms:modified xsi:type="dcterms:W3CDTF">2016-03-08T20:29:00Z</dcterms:modified>
</cp:coreProperties>
</file>