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2E" w:rsidRPr="00BB7974" w:rsidRDefault="00645FA3" w:rsidP="00CE04A3">
      <w:pPr>
        <w:spacing w:after="0" w:line="240" w:lineRule="auto"/>
        <w:jc w:val="center"/>
        <w:rPr>
          <w:b/>
          <w:lang w:val="es-CO"/>
        </w:rPr>
      </w:pPr>
      <w:r w:rsidRPr="00133652">
        <w:rPr>
          <w:noProof/>
          <w:szCs w:val="2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50EE510" wp14:editId="4776517B">
            <wp:simplePos x="0" y="0"/>
            <wp:positionH relativeFrom="column">
              <wp:posOffset>110490</wp:posOffset>
            </wp:positionH>
            <wp:positionV relativeFrom="paragraph">
              <wp:posOffset>-80645</wp:posOffset>
            </wp:positionV>
            <wp:extent cx="1123950" cy="962025"/>
            <wp:effectExtent l="0" t="0" r="0" b="0"/>
            <wp:wrapNone/>
            <wp:docPr id="8" name="Imagen 8" descr="http://www.utp.edu.co/cms-utp/data/bin/UTP/web/comunicaciones/uploads/compartir-facebook/UTPLOGO_PLANIMETRIA.png?v=875375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tp.edu.co/cms-utp/data/bin/UTP/web/comunicaciones/uploads/compartir-facebook/UTPLOGO_PLANIMETRIA.png?v=8753758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252" w:rsidRPr="00BB7974">
        <w:rPr>
          <w:b/>
          <w:lang w:val="es-CO"/>
        </w:rPr>
        <w:t>UNIVERSIDAD TECNOLÓGICA DE PEREIRA</w:t>
      </w:r>
    </w:p>
    <w:p w:rsidR="006C3252" w:rsidRPr="00BB7974" w:rsidRDefault="001E7A2B" w:rsidP="00CE04A3">
      <w:pPr>
        <w:spacing w:after="0" w:line="240" w:lineRule="auto"/>
        <w:jc w:val="center"/>
        <w:rPr>
          <w:lang w:val="es-CO"/>
        </w:rPr>
      </w:pPr>
      <w:r>
        <w:rPr>
          <w:lang w:val="es-CO"/>
        </w:rPr>
        <w:t>Programa</w:t>
      </w:r>
      <w:bookmarkStart w:id="0" w:name="_GoBack"/>
      <w:bookmarkEnd w:id="0"/>
      <w:r w:rsidR="006C3252" w:rsidRPr="00BB7974">
        <w:rPr>
          <w:lang w:val="es-CO"/>
        </w:rPr>
        <w:t xml:space="preserve"> de Química</w:t>
      </w:r>
    </w:p>
    <w:p w:rsidR="006C3252" w:rsidRPr="00BB7974" w:rsidRDefault="006C3252" w:rsidP="006C3252">
      <w:pPr>
        <w:spacing w:line="240" w:lineRule="auto"/>
        <w:jc w:val="center"/>
        <w:rPr>
          <w:lang w:val="es-CO"/>
        </w:rPr>
      </w:pPr>
      <w:r w:rsidRPr="00BB7974">
        <w:rPr>
          <w:lang w:val="es-CO"/>
        </w:rPr>
        <w:t>Química II</w:t>
      </w:r>
    </w:p>
    <w:p w:rsidR="006C3252" w:rsidRPr="00BB7974" w:rsidRDefault="006C3252" w:rsidP="006C3252">
      <w:pPr>
        <w:spacing w:line="240" w:lineRule="auto"/>
        <w:jc w:val="center"/>
        <w:rPr>
          <w:b/>
          <w:i/>
          <w:sz w:val="28"/>
          <w:szCs w:val="28"/>
          <w:lang w:val="es-CO"/>
        </w:rPr>
      </w:pPr>
      <w:r w:rsidRPr="00BB7974">
        <w:rPr>
          <w:b/>
          <w:i/>
          <w:sz w:val="28"/>
          <w:szCs w:val="28"/>
          <w:lang w:val="es-CO"/>
        </w:rPr>
        <w:t>Indicadores</w:t>
      </w:r>
      <w:r w:rsidR="005E3DE8">
        <w:rPr>
          <w:sz w:val="28"/>
          <w:szCs w:val="28"/>
          <w:lang w:val="es-CO"/>
        </w:rPr>
        <w:t>: un equilibrio químico</w:t>
      </w:r>
      <w:r w:rsidRPr="00BB7974">
        <w:rPr>
          <w:b/>
          <w:i/>
          <w:sz w:val="28"/>
          <w:szCs w:val="28"/>
          <w:lang w:val="es-CO"/>
        </w:rPr>
        <w:t xml:space="preserve"> </w:t>
      </w:r>
    </w:p>
    <w:p w:rsidR="006C3252" w:rsidRPr="00BB7974" w:rsidRDefault="0053628E" w:rsidP="006C3252">
      <w:pPr>
        <w:spacing w:line="240" w:lineRule="auto"/>
        <w:jc w:val="both"/>
        <w:rPr>
          <w:b/>
          <w:lang w:val="es-CO"/>
        </w:rPr>
      </w:pPr>
      <w:r w:rsidRPr="00BB7974">
        <w:rPr>
          <w:b/>
          <w:lang w:val="es-CO"/>
        </w:rPr>
        <w:t>OBJETIVO</w:t>
      </w:r>
      <w:r w:rsidR="006C3252" w:rsidRPr="00BB7974">
        <w:rPr>
          <w:b/>
          <w:lang w:val="es-CO"/>
        </w:rPr>
        <w:t>:</w:t>
      </w:r>
    </w:p>
    <w:p w:rsidR="006C3252" w:rsidRPr="00BB7974" w:rsidRDefault="006C3252" w:rsidP="006C3252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>Reconocer y verifica</w:t>
      </w:r>
      <w:r w:rsidR="00BB7974">
        <w:rPr>
          <w:lang w:val="es-CO"/>
        </w:rPr>
        <w:t xml:space="preserve">r experimentalmente el desplazamiento del equilibrio químico de los </w:t>
      </w:r>
      <w:r w:rsidR="00BB7974" w:rsidRPr="00BB7974">
        <w:rPr>
          <w:i/>
          <w:lang w:val="es-CO"/>
        </w:rPr>
        <w:t>indicadores</w:t>
      </w:r>
      <w:r w:rsidR="00BB7974">
        <w:rPr>
          <w:i/>
          <w:lang w:val="es-CO"/>
        </w:rPr>
        <w:t>.</w:t>
      </w:r>
    </w:p>
    <w:p w:rsidR="00BB7974" w:rsidRPr="00BB7974" w:rsidRDefault="00BB7974" w:rsidP="006C3252">
      <w:pPr>
        <w:spacing w:line="240" w:lineRule="auto"/>
        <w:jc w:val="both"/>
        <w:rPr>
          <w:lang w:val="es-CO"/>
        </w:rPr>
      </w:pPr>
      <w:r>
        <w:rPr>
          <w:lang w:val="es-CO"/>
        </w:rPr>
        <w:t xml:space="preserve">Verificar experimentalmente la utilidad de los </w:t>
      </w:r>
      <w:r w:rsidRPr="00BB7974">
        <w:rPr>
          <w:i/>
          <w:lang w:val="es-CO"/>
        </w:rPr>
        <w:t>indicadores</w:t>
      </w:r>
      <w:r>
        <w:rPr>
          <w:lang w:val="es-CO"/>
        </w:rPr>
        <w:t xml:space="preserve"> en el análisis químico.</w:t>
      </w:r>
    </w:p>
    <w:p w:rsidR="006C3252" w:rsidRPr="00BB7974" w:rsidRDefault="006C3252" w:rsidP="006C3252">
      <w:pPr>
        <w:spacing w:line="240" w:lineRule="auto"/>
        <w:jc w:val="both"/>
        <w:rPr>
          <w:b/>
          <w:lang w:val="es-CO"/>
        </w:rPr>
      </w:pPr>
      <w:r w:rsidRPr="00BB7974">
        <w:rPr>
          <w:b/>
          <w:lang w:val="es-CO"/>
        </w:rPr>
        <w:t>TEORÍA</w:t>
      </w:r>
    </w:p>
    <w:p w:rsidR="006C3252" w:rsidRPr="00BB7974" w:rsidRDefault="005665B2" w:rsidP="006C3252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 xml:space="preserve">Existen sustancias que pueden cambiar de color según sea el pH del medio en que se encuentren. Reciben el nombre de </w:t>
      </w:r>
      <w:r w:rsidRPr="00BB7974">
        <w:rPr>
          <w:i/>
          <w:lang w:val="es-CO"/>
        </w:rPr>
        <w:t>indicadores</w:t>
      </w:r>
      <w:r w:rsidRPr="00BB7974">
        <w:rPr>
          <w:lang w:val="es-CO"/>
        </w:rPr>
        <w:t>, ya que nos pueden indicar por su color el pH aproximado del medio.</w:t>
      </w:r>
    </w:p>
    <w:p w:rsidR="005665B2" w:rsidRPr="00BB7974" w:rsidRDefault="005665B2" w:rsidP="006C3252">
      <w:pPr>
        <w:spacing w:line="240" w:lineRule="auto"/>
        <w:jc w:val="both"/>
        <w:rPr>
          <w:lang w:val="es-CO"/>
        </w:rPr>
      </w:pPr>
      <w:proofErr w:type="spellStart"/>
      <w:r w:rsidRPr="00BB7974">
        <w:rPr>
          <w:lang w:val="es-CO"/>
        </w:rPr>
        <w:t>Ostwald</w:t>
      </w:r>
      <w:proofErr w:type="spellEnd"/>
      <w:r w:rsidRPr="00BB7974">
        <w:rPr>
          <w:lang w:val="es-CO"/>
        </w:rPr>
        <w:t xml:space="preserve">, </w:t>
      </w:r>
      <w:proofErr w:type="spellStart"/>
      <w:r w:rsidRPr="00BB7974">
        <w:rPr>
          <w:lang w:val="es-CO"/>
        </w:rPr>
        <w:t>Hantzsh</w:t>
      </w:r>
      <w:proofErr w:type="spellEnd"/>
      <w:r w:rsidRPr="00BB7974">
        <w:rPr>
          <w:lang w:val="es-CO"/>
        </w:rPr>
        <w:t xml:space="preserve"> y </w:t>
      </w:r>
      <w:proofErr w:type="spellStart"/>
      <w:r w:rsidRPr="00BB7974">
        <w:rPr>
          <w:lang w:val="es-CO"/>
        </w:rPr>
        <w:t>Bjerrum</w:t>
      </w:r>
      <w:proofErr w:type="spellEnd"/>
      <w:r w:rsidRPr="00BB7974">
        <w:rPr>
          <w:lang w:val="es-CO"/>
        </w:rPr>
        <w:t xml:space="preserve"> establecieron que estas sustancias pueden existir en dos formas </w:t>
      </w:r>
      <w:proofErr w:type="spellStart"/>
      <w:r w:rsidRPr="00BB7974">
        <w:rPr>
          <w:b/>
          <w:i/>
          <w:lang w:val="es-CO"/>
        </w:rPr>
        <w:t>tautómeras</w:t>
      </w:r>
      <w:proofErr w:type="spellEnd"/>
      <w:r w:rsidRPr="00BB7974">
        <w:rPr>
          <w:lang w:val="es-CO"/>
        </w:rPr>
        <w:t xml:space="preserve"> de diferente color. Por ejemplo, la fenolftaleína es incolora en medio ácido y violeta en medio alcalino.</w:t>
      </w:r>
    </w:p>
    <w:p w:rsidR="005665B2" w:rsidRPr="00BB7974" w:rsidRDefault="005665B2" w:rsidP="006C3252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>En  general, se puede visualizar el indicador como</w:t>
      </w:r>
      <w:r w:rsidR="00BB7974">
        <w:rPr>
          <w:lang w:val="es-CO"/>
        </w:rPr>
        <w:t xml:space="preserve"> el desplazamiento de un equilibrio </w:t>
      </w:r>
      <w:proofErr w:type="spellStart"/>
      <w:r w:rsidR="00BB7974">
        <w:rPr>
          <w:lang w:val="es-CO"/>
        </w:rPr>
        <w:t>químco</w:t>
      </w:r>
      <w:proofErr w:type="spellEnd"/>
      <w:r w:rsidR="00BB7974">
        <w:rPr>
          <w:lang w:val="es-CO"/>
        </w:rPr>
        <w:t>, específicamente</w:t>
      </w:r>
      <w:r w:rsidRPr="00BB7974">
        <w:rPr>
          <w:lang w:val="es-CO"/>
        </w:rPr>
        <w:t xml:space="preserve"> la disociación de un ácido débil, </w:t>
      </w:r>
      <w:proofErr w:type="spellStart"/>
      <w:r w:rsidRPr="00BB7974">
        <w:rPr>
          <w:lang w:val="es-CO"/>
        </w:rPr>
        <w:t>HIn</w:t>
      </w:r>
      <w:proofErr w:type="spellEnd"/>
      <w:r w:rsidRPr="00BB7974">
        <w:rPr>
          <w:lang w:val="es-CO"/>
        </w:rPr>
        <w:t>:</w:t>
      </w:r>
    </w:p>
    <w:p w:rsidR="005665B2" w:rsidRPr="007F0F33" w:rsidRDefault="008F1F0B" w:rsidP="006C3252">
      <w:pPr>
        <w:spacing w:line="240" w:lineRule="auto"/>
        <w:jc w:val="both"/>
        <w:rPr>
          <w:b/>
          <w:sz w:val="28"/>
          <w:szCs w:val="28"/>
        </w:rPr>
      </w:pPr>
      <w:r w:rsidRPr="00BB7974">
        <w:rPr>
          <w:lang w:val="es-CO"/>
        </w:rPr>
        <w:tab/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proofErr w:type="spellStart"/>
      <w:r w:rsidRPr="007F0F33">
        <w:rPr>
          <w:b/>
          <w:sz w:val="28"/>
          <w:szCs w:val="28"/>
        </w:rPr>
        <w:t>HIn</w:t>
      </w:r>
      <w:proofErr w:type="spellEnd"/>
      <w:r w:rsidRPr="007F0F33">
        <w:rPr>
          <w:b/>
          <w:sz w:val="28"/>
          <w:szCs w:val="28"/>
        </w:rPr>
        <w:t xml:space="preserve">  </w:t>
      </w:r>
      <w:r w:rsidR="007F0F33" w:rsidRPr="007F0F33">
        <w:rPr>
          <w:b/>
          <w:sz w:val="28"/>
          <w:szCs w:val="28"/>
        </w:rPr>
        <w:t xml:space="preserve"> </w:t>
      </w:r>
      <w:r w:rsidRPr="007F0F33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↔</m:t>
        </m:r>
      </m:oMath>
      <w:r w:rsidR="005665B2" w:rsidRPr="007F0F33">
        <w:rPr>
          <w:b/>
          <w:sz w:val="28"/>
          <w:szCs w:val="28"/>
        </w:rPr>
        <w:t xml:space="preserve">  </w:t>
      </w:r>
      <w:r w:rsidR="007F0F33" w:rsidRPr="007F0F33">
        <w:rPr>
          <w:b/>
          <w:sz w:val="28"/>
          <w:szCs w:val="28"/>
        </w:rPr>
        <w:t xml:space="preserve">  </w:t>
      </w:r>
      <w:r w:rsidR="005665B2" w:rsidRPr="007F0F33">
        <w:rPr>
          <w:b/>
          <w:sz w:val="28"/>
          <w:szCs w:val="28"/>
        </w:rPr>
        <w:t>H</w:t>
      </w:r>
      <w:proofErr w:type="gramStart"/>
      <w:r w:rsidR="005665B2" w:rsidRPr="007F0F33">
        <w:rPr>
          <w:b/>
          <w:sz w:val="28"/>
          <w:szCs w:val="28"/>
          <w:vertAlign w:val="superscript"/>
        </w:rPr>
        <w:t>+</w:t>
      </w:r>
      <w:r w:rsidR="005665B2" w:rsidRPr="007F0F33">
        <w:rPr>
          <w:b/>
          <w:sz w:val="28"/>
          <w:szCs w:val="28"/>
        </w:rPr>
        <w:t xml:space="preserve">  +</w:t>
      </w:r>
      <w:proofErr w:type="gramEnd"/>
      <w:r w:rsidR="005665B2" w:rsidRPr="007F0F33">
        <w:rPr>
          <w:b/>
          <w:sz w:val="28"/>
          <w:szCs w:val="28"/>
        </w:rPr>
        <w:t xml:space="preserve">  In</w:t>
      </w:r>
      <w:r w:rsidR="005665B2" w:rsidRPr="007F0F33">
        <w:rPr>
          <w:b/>
          <w:sz w:val="28"/>
          <w:szCs w:val="28"/>
          <w:vertAlign w:val="superscript"/>
        </w:rPr>
        <w:t>-</w:t>
      </w:r>
    </w:p>
    <w:p w:rsidR="005476DF" w:rsidRDefault="009D66AD" w:rsidP="008F1F0B">
      <w:pPr>
        <w:spacing w:line="240" w:lineRule="auto"/>
        <w:jc w:val="both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ind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HIn</m:t>
                </m:r>
              </m:e>
            </m:d>
          </m:den>
        </m:f>
      </m:oMath>
    </w:p>
    <w:p w:rsidR="005665B2" w:rsidRDefault="005665B2" w:rsidP="006C3252">
      <w:pPr>
        <w:spacing w:line="240" w:lineRule="auto"/>
        <w:jc w:val="both"/>
      </w:pPr>
    </w:p>
    <w:p w:rsidR="005665B2" w:rsidRPr="00BB7974" w:rsidRDefault="005665B2" w:rsidP="006C3252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 xml:space="preserve">Donde </w:t>
      </w:r>
      <w:proofErr w:type="spellStart"/>
      <w:r w:rsidRPr="00BB7974">
        <w:rPr>
          <w:b/>
          <w:i/>
          <w:lang w:val="es-CO"/>
        </w:rPr>
        <w:t>HI</w:t>
      </w:r>
      <w:r w:rsidR="00BB7974">
        <w:rPr>
          <w:b/>
          <w:i/>
          <w:lang w:val="es-CO"/>
        </w:rPr>
        <w:t>n</w:t>
      </w:r>
      <w:proofErr w:type="spellEnd"/>
      <w:r w:rsidRPr="00BB7974">
        <w:rPr>
          <w:lang w:val="es-CO"/>
        </w:rPr>
        <w:t xml:space="preserve"> sería la forma como se encuentra en medio ácido</w:t>
      </w:r>
      <w:r w:rsidR="00DD5699" w:rsidRPr="00BB7974">
        <w:rPr>
          <w:lang w:val="es-CO"/>
        </w:rPr>
        <w:t xml:space="preserve"> e </w:t>
      </w:r>
      <w:r w:rsidR="00DD5699" w:rsidRPr="00BB7974">
        <w:rPr>
          <w:b/>
          <w:i/>
          <w:lang w:val="es-CO"/>
        </w:rPr>
        <w:t>In</w:t>
      </w:r>
      <w:r w:rsidR="00DD5699" w:rsidRPr="00BB7974">
        <w:rPr>
          <w:b/>
          <w:i/>
          <w:vertAlign w:val="superscript"/>
          <w:lang w:val="es-CO"/>
        </w:rPr>
        <w:t>-</w:t>
      </w:r>
      <w:r w:rsidR="00DD5699" w:rsidRPr="00BB7974">
        <w:rPr>
          <w:lang w:val="es-CO"/>
        </w:rPr>
        <w:t xml:space="preserve"> como se encuentra en medio básico. Despejando la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  <w:lang w:val="es-CO"/>
                  </w:rPr>
                  <m:t>+</m:t>
                </m:r>
              </m:sup>
            </m:sSup>
          </m:e>
        </m:d>
      </m:oMath>
      <w:r w:rsidR="008F1F0B" w:rsidRPr="00BB7974">
        <w:rPr>
          <w:lang w:val="es-CO"/>
        </w:rPr>
        <w:t>, tenemos:</w:t>
      </w:r>
    </w:p>
    <w:p w:rsidR="005665B2" w:rsidRPr="00BB7974" w:rsidRDefault="008F1F0B" w:rsidP="006C3252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ab/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  <w:lang w:val="es-CO"/>
                  </w:rPr>
                  <m:t>+</m:t>
                </m:r>
              </m:sup>
            </m:sSup>
          </m:e>
        </m:d>
      </m:oMath>
      <w:r w:rsidRPr="00BB7974">
        <w:rPr>
          <w:lang w:val="es-CO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ind</m:t>
                </m:r>
                <m:r>
                  <w:rPr>
                    <w:rFonts w:ascii="Cambria Math" w:hAnsi="Cambria Math"/>
                    <w:sz w:val="32"/>
                    <w:szCs w:val="32"/>
                    <w:lang w:val="es-CO"/>
                  </w:rPr>
                  <m:t xml:space="preserve">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HIn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s-CO"/>
                  </w:rPr>
                  <m:t xml:space="preserve">    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s-CO"/>
                      </w:rPr>
                      <m:t>-</m:t>
                    </m:r>
                  </m:sup>
                </m:sSup>
              </m:e>
            </m:d>
          </m:den>
        </m:f>
      </m:oMath>
      <w:r w:rsidRPr="00BB7974">
        <w:rPr>
          <w:lang w:val="es-CO"/>
        </w:rPr>
        <w:tab/>
      </w:r>
    </w:p>
    <w:p w:rsidR="00E7214B" w:rsidRPr="00BB7974" w:rsidRDefault="00E7214B" w:rsidP="006C3252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>Sacando logar</w:t>
      </w:r>
      <w:r w:rsidR="00CF7E6A" w:rsidRPr="00BB7974">
        <w:rPr>
          <w:lang w:val="es-CO"/>
        </w:rPr>
        <w:t>itmos negativos a ambos lados</w:t>
      </w:r>
      <w:r w:rsidRPr="00BB7974">
        <w:rPr>
          <w:lang w:val="es-CO"/>
        </w:rPr>
        <w:t>:</w:t>
      </w:r>
    </w:p>
    <w:p w:rsidR="00DD5699" w:rsidRPr="004314F1" w:rsidRDefault="00E7214B" w:rsidP="00CF7E6A">
      <w:pPr>
        <w:spacing w:line="240" w:lineRule="auto"/>
        <w:jc w:val="both"/>
        <w:rPr>
          <w:sz w:val="28"/>
          <w:szCs w:val="28"/>
        </w:rPr>
      </w:pPr>
      <w:r w:rsidRPr="00BB7974">
        <w:rPr>
          <w:lang w:val="es-CO"/>
        </w:rPr>
        <w:tab/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proofErr w:type="gramStart"/>
      <w:r w:rsidRPr="004314F1">
        <w:rPr>
          <w:sz w:val="28"/>
          <w:szCs w:val="28"/>
        </w:rPr>
        <w:t>pH</w:t>
      </w:r>
      <w:proofErr w:type="gramEnd"/>
      <w:r w:rsidRPr="004314F1">
        <w:rPr>
          <w:sz w:val="28"/>
          <w:szCs w:val="28"/>
        </w:rPr>
        <w:t xml:space="preserve"> = </w:t>
      </w:r>
      <w:proofErr w:type="spellStart"/>
      <w:r w:rsidRPr="004314F1">
        <w:rPr>
          <w:sz w:val="28"/>
          <w:szCs w:val="28"/>
        </w:rPr>
        <w:t>pK</w:t>
      </w:r>
      <w:r w:rsidRPr="004314F1">
        <w:rPr>
          <w:sz w:val="28"/>
          <w:szCs w:val="28"/>
          <w:vertAlign w:val="subscript"/>
        </w:rPr>
        <w:t>ind</w:t>
      </w:r>
      <w:proofErr w:type="spellEnd"/>
      <w:r w:rsidRPr="004314F1">
        <w:rPr>
          <w:sz w:val="28"/>
          <w:szCs w:val="28"/>
        </w:rPr>
        <w:t xml:space="preserve"> – log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HIn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</m:den>
        </m:f>
      </m:oMath>
    </w:p>
    <w:p w:rsidR="00DD5699" w:rsidRPr="00BB7974" w:rsidRDefault="00DD5699" w:rsidP="00DD5699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 xml:space="preserve">Se ha establecido experimentalmente que el color de la forma no disociada empieza a variar cuando cerca del 9% de </w:t>
      </w:r>
      <w:proofErr w:type="spellStart"/>
      <w:r w:rsidRPr="00BB7974">
        <w:rPr>
          <w:lang w:val="es-CO"/>
        </w:rPr>
        <w:t>HIn</w:t>
      </w:r>
      <w:proofErr w:type="spellEnd"/>
      <w:r w:rsidRPr="00BB7974">
        <w:rPr>
          <w:lang w:val="es-CO"/>
        </w:rPr>
        <w:t xml:space="preserve"> ha pasado a In</w:t>
      </w:r>
      <w:r w:rsidRPr="00BB7974">
        <w:rPr>
          <w:vertAlign w:val="superscript"/>
          <w:lang w:val="es-CO"/>
        </w:rPr>
        <w:t>-</w:t>
      </w:r>
      <w:r w:rsidRPr="00BB7974">
        <w:rPr>
          <w:lang w:val="es-CO"/>
        </w:rPr>
        <w:t>; es decir,</w:t>
      </w:r>
    </w:p>
    <w:p w:rsidR="00DD5699" w:rsidRPr="004314F1" w:rsidRDefault="00DD5699" w:rsidP="00DD5699">
      <w:pPr>
        <w:spacing w:line="240" w:lineRule="auto"/>
        <w:jc w:val="both"/>
      </w:pPr>
      <w:proofErr w:type="gramStart"/>
      <w:r w:rsidRPr="004314F1">
        <w:t>pH</w:t>
      </w:r>
      <w:proofErr w:type="gramEnd"/>
      <w:r w:rsidRPr="004314F1">
        <w:t xml:space="preserve"> = </w:t>
      </w:r>
      <w:proofErr w:type="spellStart"/>
      <w:r w:rsidRPr="004314F1">
        <w:t>pK</w:t>
      </w:r>
      <w:r w:rsidRPr="004314F1">
        <w:rPr>
          <w:vertAlign w:val="subscript"/>
        </w:rPr>
        <w:t>ind</w:t>
      </w:r>
      <w:proofErr w:type="spellEnd"/>
      <w:r w:rsidRPr="004314F1">
        <w:t xml:space="preserve"> – log 0.91/0.09</w:t>
      </w:r>
    </w:p>
    <w:p w:rsidR="00DD5699" w:rsidRPr="004314F1" w:rsidRDefault="00DD5699" w:rsidP="00DD5699">
      <w:pPr>
        <w:spacing w:line="240" w:lineRule="auto"/>
        <w:jc w:val="both"/>
        <w:rPr>
          <w:b/>
        </w:rPr>
      </w:pPr>
      <w:proofErr w:type="gramStart"/>
      <w:r w:rsidRPr="004314F1">
        <w:rPr>
          <w:b/>
        </w:rPr>
        <w:t>pH</w:t>
      </w:r>
      <w:proofErr w:type="gramEnd"/>
      <w:r w:rsidRPr="004314F1">
        <w:rPr>
          <w:b/>
        </w:rPr>
        <w:t xml:space="preserve"> = </w:t>
      </w:r>
      <w:proofErr w:type="spellStart"/>
      <w:r w:rsidRPr="004314F1">
        <w:rPr>
          <w:b/>
        </w:rPr>
        <w:t>pK</w:t>
      </w:r>
      <w:r w:rsidRPr="004314F1">
        <w:rPr>
          <w:b/>
          <w:vertAlign w:val="subscript"/>
        </w:rPr>
        <w:t>ind</w:t>
      </w:r>
      <w:proofErr w:type="spellEnd"/>
      <w:r w:rsidRPr="004314F1">
        <w:rPr>
          <w:b/>
        </w:rPr>
        <w:t xml:space="preserve"> – 1</w:t>
      </w:r>
    </w:p>
    <w:p w:rsidR="00DD5699" w:rsidRPr="00BB7974" w:rsidRDefault="00DD5699" w:rsidP="00DD5699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>El ojo humano deja de percibir la mezcla del color de la forma original cuando el grado de disociación es del 91%. Repitiendo el cálculo prece</w:t>
      </w:r>
      <w:r w:rsidR="002D196C" w:rsidRPr="00BB7974">
        <w:rPr>
          <w:lang w:val="es-CO"/>
        </w:rPr>
        <w:t>dente, tendríamos entonces que:</w:t>
      </w:r>
    </w:p>
    <w:p w:rsidR="00DD5699" w:rsidRPr="00BB7974" w:rsidRDefault="00DD5699" w:rsidP="00DD5699">
      <w:pPr>
        <w:spacing w:line="240" w:lineRule="auto"/>
        <w:jc w:val="both"/>
        <w:rPr>
          <w:b/>
          <w:lang w:val="es-CO"/>
        </w:rPr>
      </w:pPr>
      <w:proofErr w:type="gramStart"/>
      <w:r w:rsidRPr="00BB7974">
        <w:rPr>
          <w:b/>
          <w:lang w:val="es-CO"/>
        </w:rPr>
        <w:t>pH</w:t>
      </w:r>
      <w:proofErr w:type="gramEnd"/>
      <w:r w:rsidRPr="00BB7974">
        <w:rPr>
          <w:b/>
          <w:lang w:val="es-CO"/>
        </w:rPr>
        <w:t xml:space="preserve"> = </w:t>
      </w:r>
      <w:proofErr w:type="spellStart"/>
      <w:r w:rsidRPr="00BB7974">
        <w:rPr>
          <w:b/>
          <w:lang w:val="es-CO"/>
        </w:rPr>
        <w:t>pK</w:t>
      </w:r>
      <w:r w:rsidRPr="00BB7974">
        <w:rPr>
          <w:b/>
          <w:vertAlign w:val="subscript"/>
          <w:lang w:val="es-CO"/>
        </w:rPr>
        <w:t>ind</w:t>
      </w:r>
      <w:proofErr w:type="spellEnd"/>
      <w:r w:rsidRPr="00BB7974">
        <w:rPr>
          <w:b/>
          <w:lang w:val="es-CO"/>
        </w:rPr>
        <w:t xml:space="preserve"> + 1</w:t>
      </w:r>
    </w:p>
    <w:p w:rsidR="00DD5699" w:rsidRPr="00BB7974" w:rsidRDefault="00DD5699" w:rsidP="00DD5699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lastRenderedPageBreak/>
        <w:t xml:space="preserve">Se concluye entonces que el viraje del indicador ocurre cuando el pH cambia en torno al </w:t>
      </w:r>
      <w:proofErr w:type="spellStart"/>
      <w:r w:rsidRPr="00BB7974">
        <w:rPr>
          <w:lang w:val="es-CO"/>
        </w:rPr>
        <w:t>pK</w:t>
      </w:r>
      <w:r w:rsidRPr="00BB7974">
        <w:rPr>
          <w:vertAlign w:val="subscript"/>
          <w:lang w:val="es-CO"/>
        </w:rPr>
        <w:t>ind</w:t>
      </w:r>
      <w:proofErr w:type="spellEnd"/>
      <w:r w:rsidRPr="00BB7974">
        <w:rPr>
          <w:lang w:val="es-CO"/>
        </w:rPr>
        <w:t>, así:</w:t>
      </w:r>
    </w:p>
    <w:p w:rsidR="00DD5699" w:rsidRPr="00BB7974" w:rsidRDefault="00DD5699" w:rsidP="00DD5699">
      <w:pPr>
        <w:spacing w:line="240" w:lineRule="auto"/>
        <w:jc w:val="both"/>
        <w:rPr>
          <w:b/>
          <w:lang w:val="es-CO"/>
        </w:rPr>
      </w:pPr>
      <w:proofErr w:type="gramStart"/>
      <w:r w:rsidRPr="00BB7974">
        <w:rPr>
          <w:b/>
          <w:lang w:val="es-CO"/>
        </w:rPr>
        <w:t>pH</w:t>
      </w:r>
      <w:proofErr w:type="gramEnd"/>
      <w:r w:rsidRPr="00BB7974">
        <w:rPr>
          <w:b/>
          <w:lang w:val="es-CO"/>
        </w:rPr>
        <w:t xml:space="preserve"> = </w:t>
      </w:r>
      <w:proofErr w:type="spellStart"/>
      <w:r w:rsidRPr="00BB7974">
        <w:rPr>
          <w:b/>
          <w:lang w:val="es-CO"/>
        </w:rPr>
        <w:t>pK</w:t>
      </w:r>
      <w:r w:rsidRPr="00BB7974">
        <w:rPr>
          <w:b/>
          <w:vertAlign w:val="subscript"/>
          <w:lang w:val="es-CO"/>
        </w:rPr>
        <w:t>ind</w:t>
      </w:r>
      <w:proofErr w:type="spellEnd"/>
      <w:r w:rsidRPr="00BB7974">
        <w:rPr>
          <w:b/>
          <w:lang w:val="es-CO"/>
        </w:rPr>
        <w:t xml:space="preserve"> ± 1</w:t>
      </w:r>
    </w:p>
    <w:p w:rsidR="0044351B" w:rsidRPr="00BB7974" w:rsidRDefault="0044351B" w:rsidP="00DD5699">
      <w:pPr>
        <w:spacing w:line="240" w:lineRule="auto"/>
        <w:jc w:val="both"/>
        <w:rPr>
          <w:lang w:val="es-CO"/>
        </w:rPr>
      </w:pPr>
    </w:p>
    <w:p w:rsidR="0044351B" w:rsidRPr="00BB7974" w:rsidRDefault="0044351B" w:rsidP="00DD5699">
      <w:pPr>
        <w:spacing w:line="240" w:lineRule="auto"/>
        <w:jc w:val="both"/>
        <w:rPr>
          <w:b/>
          <w:lang w:val="es-CO"/>
        </w:rPr>
      </w:pPr>
      <w:r w:rsidRPr="00BB7974">
        <w:rPr>
          <w:b/>
          <w:lang w:val="es-CO"/>
        </w:rPr>
        <w:t>MATERIALES Y REACTIV</w:t>
      </w:r>
      <w:r w:rsidR="00154BFE" w:rsidRPr="00BB7974">
        <w:rPr>
          <w:b/>
          <w:lang w:val="es-CO"/>
        </w:rPr>
        <w:t>OS</w:t>
      </w:r>
    </w:p>
    <w:p w:rsidR="00D573AF" w:rsidRPr="00BB7974" w:rsidRDefault="004D457D" w:rsidP="00DD5699">
      <w:pPr>
        <w:spacing w:line="240" w:lineRule="auto"/>
        <w:jc w:val="both"/>
        <w:rPr>
          <w:lang w:val="es-CO"/>
        </w:rPr>
      </w:pPr>
      <w:r>
        <w:rPr>
          <w:lang w:val="es-CO"/>
        </w:rPr>
        <w:t>4</w:t>
      </w:r>
      <w:r w:rsidR="00D573AF" w:rsidRPr="00BB7974">
        <w:rPr>
          <w:lang w:val="es-CO"/>
        </w:rPr>
        <w:t xml:space="preserve"> tubos de ensayo medianos</w:t>
      </w:r>
      <w:r w:rsidR="00D573AF" w:rsidRPr="00BB7974">
        <w:rPr>
          <w:lang w:val="es-CO"/>
        </w:rPr>
        <w:tab/>
      </w:r>
      <w:r w:rsidR="00D573AF" w:rsidRPr="00BB7974">
        <w:rPr>
          <w:lang w:val="es-CO"/>
        </w:rPr>
        <w:tab/>
      </w:r>
      <w:r w:rsidR="00D573AF" w:rsidRPr="00BB7974">
        <w:rPr>
          <w:lang w:val="es-CO"/>
        </w:rPr>
        <w:tab/>
        <w:t>bicarbonato de sodio 0.1 M</w:t>
      </w:r>
    </w:p>
    <w:p w:rsidR="00D573AF" w:rsidRPr="00BB7974" w:rsidRDefault="00D573AF" w:rsidP="00DD5699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>1 gradilla</w:t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r w:rsidRPr="00BB7974">
        <w:rPr>
          <w:lang w:val="es-CO"/>
        </w:rPr>
        <w:tab/>
        <w:t>cloruro de aluminio 0.1 M</w:t>
      </w:r>
    </w:p>
    <w:p w:rsidR="00D573AF" w:rsidRPr="00BB7974" w:rsidRDefault="00D573AF" w:rsidP="00DD5699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>2 pipetas graduadas</w:t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proofErr w:type="gramStart"/>
      <w:r w:rsidRPr="00BB7974">
        <w:rPr>
          <w:lang w:val="es-CO"/>
        </w:rPr>
        <w:t>agua</w:t>
      </w:r>
      <w:proofErr w:type="gramEnd"/>
      <w:r w:rsidRPr="00BB7974">
        <w:rPr>
          <w:lang w:val="es-CO"/>
        </w:rPr>
        <w:t xml:space="preserve"> destilada</w:t>
      </w:r>
    </w:p>
    <w:p w:rsidR="00D573AF" w:rsidRPr="00BB7974" w:rsidRDefault="00D573AF" w:rsidP="007763A9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>Cinta de enmascarar</w:t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proofErr w:type="spellStart"/>
      <w:r w:rsidR="003639F1">
        <w:rPr>
          <w:lang w:val="es-CO"/>
        </w:rPr>
        <w:t>HCl</w:t>
      </w:r>
      <w:proofErr w:type="spellEnd"/>
      <w:r w:rsidR="003639F1">
        <w:rPr>
          <w:lang w:val="es-CO"/>
        </w:rPr>
        <w:t xml:space="preserve"> 0.5</w:t>
      </w:r>
      <w:r w:rsidR="007763A9">
        <w:rPr>
          <w:lang w:val="es-CO"/>
        </w:rPr>
        <w:t xml:space="preserve"> M</w:t>
      </w:r>
      <w:r w:rsidR="003639F1">
        <w:rPr>
          <w:lang w:val="es-CO"/>
        </w:rPr>
        <w:t xml:space="preserve"> y 0.2 M</w:t>
      </w:r>
      <w:r w:rsidR="007763A9">
        <w:rPr>
          <w:lang w:val="es-CO"/>
        </w:rPr>
        <w:tab/>
      </w:r>
    </w:p>
    <w:p w:rsidR="00D573AF" w:rsidRPr="00BB7974" w:rsidRDefault="00E10DF6" w:rsidP="00DD5699">
      <w:pPr>
        <w:spacing w:line="240" w:lineRule="auto"/>
        <w:jc w:val="both"/>
        <w:rPr>
          <w:lang w:val="es-CO"/>
        </w:rPr>
      </w:pPr>
      <w:r w:rsidRPr="00E10DF6">
        <w:rPr>
          <w:lang w:val="es-CO"/>
        </w:rPr>
        <w:t xml:space="preserve">Verde de </w:t>
      </w:r>
      <w:proofErr w:type="spellStart"/>
      <w:r w:rsidRPr="00E10DF6">
        <w:rPr>
          <w:lang w:val="es-CO"/>
        </w:rPr>
        <w:t>bromocresol</w:t>
      </w:r>
      <w:proofErr w:type="spellEnd"/>
      <w:r w:rsidR="00D573AF" w:rsidRPr="00BB7974">
        <w:rPr>
          <w:lang w:val="es-CO"/>
        </w:rPr>
        <w:tab/>
      </w:r>
      <w:r w:rsidR="00D573AF" w:rsidRPr="00BB7974">
        <w:rPr>
          <w:lang w:val="es-CO"/>
        </w:rPr>
        <w:tab/>
      </w:r>
      <w:r w:rsidR="00D573AF" w:rsidRPr="00BB7974">
        <w:rPr>
          <w:lang w:val="es-CO"/>
        </w:rPr>
        <w:tab/>
      </w:r>
      <w:r w:rsidR="00D573AF" w:rsidRPr="00BB7974">
        <w:rPr>
          <w:lang w:val="es-CO"/>
        </w:rPr>
        <w:tab/>
      </w:r>
      <w:r w:rsidR="003C640B">
        <w:rPr>
          <w:lang w:val="es-CO"/>
        </w:rPr>
        <w:t xml:space="preserve"> </w:t>
      </w:r>
      <w:r w:rsidR="00D573AF" w:rsidRPr="00BB7974">
        <w:rPr>
          <w:lang w:val="es-CO"/>
        </w:rPr>
        <w:t>naranja de metilo</w:t>
      </w:r>
    </w:p>
    <w:p w:rsidR="00D573AF" w:rsidRPr="00BB7974" w:rsidRDefault="00FB1AA3" w:rsidP="00DD5699">
      <w:pPr>
        <w:spacing w:line="240" w:lineRule="auto"/>
        <w:jc w:val="both"/>
        <w:rPr>
          <w:lang w:val="es-CO"/>
        </w:rPr>
      </w:pPr>
      <w:r>
        <w:rPr>
          <w:lang w:val="es-CO"/>
        </w:rPr>
        <w:t>Ácido acéti</w:t>
      </w:r>
      <w:r w:rsidR="003639F1">
        <w:rPr>
          <w:lang w:val="es-CO"/>
        </w:rPr>
        <w:t>co 0.5</w:t>
      </w:r>
      <w:r w:rsidR="00D573AF" w:rsidRPr="00BB7974">
        <w:rPr>
          <w:lang w:val="es-CO"/>
        </w:rPr>
        <w:t xml:space="preserve"> M</w:t>
      </w:r>
      <w:r w:rsidR="003639F1">
        <w:rPr>
          <w:lang w:val="es-CO"/>
        </w:rPr>
        <w:t xml:space="preserve"> y 0.2 M</w:t>
      </w:r>
      <w:r w:rsidR="00D573AF" w:rsidRPr="00BB7974">
        <w:rPr>
          <w:lang w:val="es-CO"/>
        </w:rPr>
        <w:tab/>
      </w:r>
      <w:r w:rsidR="00D573AF" w:rsidRPr="00BB7974">
        <w:rPr>
          <w:lang w:val="es-CO"/>
        </w:rPr>
        <w:tab/>
      </w:r>
      <w:r w:rsidR="00D573AF" w:rsidRPr="00BB7974">
        <w:rPr>
          <w:lang w:val="es-CO"/>
        </w:rPr>
        <w:tab/>
        <w:t>rojo de metilo</w:t>
      </w:r>
    </w:p>
    <w:p w:rsidR="00D573AF" w:rsidRPr="00BB7974" w:rsidRDefault="00E10DF6" w:rsidP="00DD5699">
      <w:pPr>
        <w:spacing w:line="240" w:lineRule="auto"/>
        <w:jc w:val="both"/>
        <w:rPr>
          <w:lang w:val="es-CO"/>
        </w:rPr>
      </w:pPr>
      <w:r w:rsidRPr="00E10DF6">
        <w:rPr>
          <w:lang w:val="es-CO"/>
        </w:rPr>
        <w:t xml:space="preserve">Azul de </w:t>
      </w:r>
      <w:proofErr w:type="spellStart"/>
      <w:r w:rsidRPr="00E10DF6">
        <w:rPr>
          <w:lang w:val="es-CO"/>
        </w:rPr>
        <w:t>bromotimol</w:t>
      </w:r>
      <w:proofErr w:type="spellEnd"/>
      <w:r w:rsidR="00D573AF" w:rsidRPr="00BB7974">
        <w:rPr>
          <w:lang w:val="es-CO"/>
        </w:rPr>
        <w:tab/>
      </w:r>
      <w:r w:rsidR="003C640B">
        <w:rPr>
          <w:lang w:val="es-CO"/>
        </w:rPr>
        <w:t xml:space="preserve">                                          </w:t>
      </w:r>
      <w:r w:rsidR="00D573AF" w:rsidRPr="00BB7974">
        <w:rPr>
          <w:lang w:val="es-CO"/>
        </w:rPr>
        <w:t>rojo neutro</w:t>
      </w:r>
    </w:p>
    <w:p w:rsidR="00D573AF" w:rsidRPr="00BB7974" w:rsidRDefault="00D573AF" w:rsidP="00DD5699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>Amoniaco 0.1 M</w:t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r w:rsidRPr="00BB7974">
        <w:rPr>
          <w:lang w:val="es-CO"/>
        </w:rPr>
        <w:tab/>
        <w:t>azul de timol</w:t>
      </w:r>
    </w:p>
    <w:p w:rsidR="00D573AF" w:rsidRPr="00BB7974" w:rsidRDefault="00D573AF" w:rsidP="00DD5699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>Cloruro de amonio 0.1 M</w:t>
      </w:r>
      <w:r w:rsidRPr="00BB7974">
        <w:rPr>
          <w:lang w:val="es-CO"/>
        </w:rPr>
        <w:tab/>
      </w:r>
      <w:r w:rsidRPr="00BB7974">
        <w:rPr>
          <w:lang w:val="es-CO"/>
        </w:rPr>
        <w:tab/>
      </w:r>
      <w:r w:rsidRPr="00BB7974">
        <w:rPr>
          <w:lang w:val="es-CO"/>
        </w:rPr>
        <w:tab/>
        <w:t>índigo carmín</w:t>
      </w:r>
    </w:p>
    <w:p w:rsidR="00D573AF" w:rsidRPr="00BB7974" w:rsidRDefault="00E10DF6" w:rsidP="00DD5699">
      <w:pPr>
        <w:spacing w:line="240" w:lineRule="auto"/>
        <w:jc w:val="both"/>
        <w:rPr>
          <w:lang w:val="es-CO"/>
        </w:rPr>
      </w:pPr>
      <w:proofErr w:type="gramStart"/>
      <w:r w:rsidRPr="00E10DF6">
        <w:rPr>
          <w:lang w:val="es-CO"/>
        </w:rPr>
        <w:t>amarillo</w:t>
      </w:r>
      <w:proofErr w:type="gramEnd"/>
      <w:r w:rsidRPr="00E10DF6">
        <w:rPr>
          <w:lang w:val="es-CO"/>
        </w:rPr>
        <w:t xml:space="preserve"> de alizarina</w:t>
      </w:r>
      <w:r w:rsidR="004617CE" w:rsidRPr="00BB7974">
        <w:rPr>
          <w:lang w:val="es-CO"/>
        </w:rPr>
        <w:tab/>
      </w:r>
      <w:r w:rsidR="004617CE" w:rsidRPr="00BB7974">
        <w:rPr>
          <w:lang w:val="es-CO"/>
        </w:rPr>
        <w:tab/>
      </w:r>
      <w:r w:rsidR="004617CE" w:rsidRPr="00BB7974">
        <w:rPr>
          <w:lang w:val="es-CO"/>
        </w:rPr>
        <w:tab/>
      </w:r>
      <w:r w:rsidR="004617CE" w:rsidRPr="00BB7974">
        <w:rPr>
          <w:lang w:val="es-CO"/>
        </w:rPr>
        <w:tab/>
        <w:t>fenolftaleína</w:t>
      </w:r>
    </w:p>
    <w:p w:rsidR="00D573AF" w:rsidRDefault="00D573AF" w:rsidP="00DD5699">
      <w:pPr>
        <w:spacing w:line="240" w:lineRule="auto"/>
        <w:jc w:val="both"/>
        <w:rPr>
          <w:lang w:val="es-CO"/>
        </w:rPr>
      </w:pPr>
      <w:r w:rsidRPr="00BB7974">
        <w:rPr>
          <w:lang w:val="es-CO"/>
        </w:rPr>
        <w:t>Carbonato de sodio 0.1 M</w:t>
      </w:r>
      <w:r w:rsidR="007763A9">
        <w:rPr>
          <w:lang w:val="es-CO"/>
        </w:rPr>
        <w:tab/>
      </w:r>
      <w:r w:rsidR="007763A9">
        <w:rPr>
          <w:lang w:val="es-CO"/>
        </w:rPr>
        <w:tab/>
      </w:r>
      <w:r w:rsidR="003639F1">
        <w:rPr>
          <w:lang w:val="es-CO"/>
        </w:rPr>
        <w:tab/>
      </w:r>
      <w:r w:rsidR="007763A9">
        <w:rPr>
          <w:lang w:val="es-CO"/>
        </w:rPr>
        <w:t>violeta de metilo</w:t>
      </w:r>
    </w:p>
    <w:p w:rsidR="00C45DE2" w:rsidRPr="000C2458" w:rsidRDefault="00500080" w:rsidP="000C2458">
      <w:pPr>
        <w:spacing w:line="240" w:lineRule="auto"/>
        <w:jc w:val="both"/>
        <w:rPr>
          <w:lang w:val="es-CO"/>
        </w:rPr>
      </w:pP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</w:p>
    <w:p w:rsidR="004947DE" w:rsidRDefault="004947DE" w:rsidP="004947DE">
      <w:pPr>
        <w:spacing w:line="240" w:lineRule="auto"/>
        <w:rPr>
          <w:b/>
          <w:lang w:val="es-CO"/>
        </w:rPr>
      </w:pPr>
      <w:r w:rsidRPr="00BB7974">
        <w:rPr>
          <w:b/>
          <w:lang w:val="es-CO"/>
        </w:rPr>
        <w:t>PROCEDIMIENTO</w:t>
      </w:r>
    </w:p>
    <w:p w:rsidR="00C72B2F" w:rsidRPr="00D30F23" w:rsidRDefault="00D30F23" w:rsidP="00C72B2F">
      <w:pPr>
        <w:spacing w:line="240" w:lineRule="auto"/>
        <w:rPr>
          <w:lang w:val="es-CO"/>
        </w:rPr>
      </w:pPr>
      <w:r>
        <w:rPr>
          <w:i/>
          <w:lang w:val="es-CO"/>
        </w:rPr>
        <w:t>Determinación del pH de soluciones problema</w:t>
      </w:r>
    </w:p>
    <w:p w:rsidR="00F31749" w:rsidRPr="00C72B2F" w:rsidRDefault="00F31749" w:rsidP="00C72B2F">
      <w:pPr>
        <w:spacing w:line="240" w:lineRule="auto"/>
        <w:jc w:val="both"/>
        <w:rPr>
          <w:i/>
          <w:lang w:val="es-CO"/>
        </w:rPr>
      </w:pPr>
      <w:r w:rsidRPr="00BB7974">
        <w:rPr>
          <w:lang w:val="es-CO"/>
        </w:rPr>
        <w:t>P</w:t>
      </w:r>
      <w:r w:rsidR="00D30F23">
        <w:rPr>
          <w:lang w:val="es-CO"/>
        </w:rPr>
        <w:t>ara cada prueba utilice aprox. 2</w:t>
      </w:r>
      <w:r w:rsidRPr="00BB7974">
        <w:rPr>
          <w:lang w:val="es-CO"/>
        </w:rPr>
        <w:t xml:space="preserve"> mL de la solución en estudio y añada un indicador</w:t>
      </w:r>
      <w:r w:rsidR="00D30F23">
        <w:rPr>
          <w:lang w:val="es-CO"/>
        </w:rPr>
        <w:t xml:space="preserve"> (2 a 3 gotas)</w:t>
      </w:r>
      <w:r w:rsidRPr="00BB7974">
        <w:rPr>
          <w:lang w:val="es-CO"/>
        </w:rPr>
        <w:t xml:space="preserve">. Inicialmente haga uso del rojo neutro </w:t>
      </w:r>
      <w:r w:rsidR="00C72B2F">
        <w:rPr>
          <w:lang w:val="es-CO"/>
        </w:rPr>
        <w:t xml:space="preserve">o fenolftaleína </w:t>
      </w:r>
      <w:r w:rsidRPr="00BB7974">
        <w:rPr>
          <w:lang w:val="es-CO"/>
        </w:rPr>
        <w:t xml:space="preserve">para determinar si el pH de la solución es </w:t>
      </w:r>
      <w:r w:rsidR="00C72B2F">
        <w:rPr>
          <w:lang w:val="es-CO"/>
        </w:rPr>
        <w:t xml:space="preserve">aproximadamente menor de 7.0 </w:t>
      </w:r>
      <w:r w:rsidRPr="00BB7974">
        <w:rPr>
          <w:lang w:val="es-CO"/>
        </w:rPr>
        <w:t xml:space="preserve"> o mayor de 8.0. En caso de ser menor d</w:t>
      </w:r>
      <w:r w:rsidR="00C72B2F">
        <w:rPr>
          <w:lang w:val="es-CO"/>
        </w:rPr>
        <w:t xml:space="preserve">e 7.0 </w:t>
      </w:r>
      <w:r w:rsidRPr="00BB7974">
        <w:rPr>
          <w:lang w:val="es-CO"/>
        </w:rPr>
        <w:t xml:space="preserve"> utilice los indicadores que cambian de color</w:t>
      </w:r>
      <w:r w:rsidR="00D22808" w:rsidRPr="00BB7974">
        <w:rPr>
          <w:lang w:val="es-CO"/>
        </w:rPr>
        <w:t xml:space="preserve"> en soluciones de mayor acidez; si es mayor de 8, haga uso de los indicadores de mayor alcalinidad. </w:t>
      </w:r>
      <w:r w:rsidR="00D22808" w:rsidRPr="00C72B2F">
        <w:rPr>
          <w:u w:val="single"/>
          <w:lang w:val="es-CO"/>
        </w:rPr>
        <w:t xml:space="preserve">Para probar </w:t>
      </w:r>
      <w:r w:rsidR="0053628E" w:rsidRPr="00C72B2F">
        <w:rPr>
          <w:u w:val="single"/>
          <w:lang w:val="es-CO"/>
        </w:rPr>
        <w:t xml:space="preserve">con </w:t>
      </w:r>
      <w:r w:rsidR="00D22808" w:rsidRPr="00C72B2F">
        <w:rPr>
          <w:u w:val="single"/>
          <w:lang w:val="es-CO"/>
        </w:rPr>
        <w:t>cada indicador requiere una solución nueva.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394"/>
        <w:gridCol w:w="2126"/>
      </w:tblGrid>
      <w:tr w:rsidR="00D22808" w:rsidRPr="00C72B2F" w:rsidTr="00A63F5F">
        <w:tc>
          <w:tcPr>
            <w:tcW w:w="4394" w:type="dxa"/>
          </w:tcPr>
          <w:p w:rsidR="00D22808" w:rsidRPr="00C72B2F" w:rsidRDefault="0099381E" w:rsidP="00D22808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Soluciones acuosas </w:t>
            </w:r>
            <w:proofErr w:type="spellStart"/>
            <w:r>
              <w:rPr>
                <w:b/>
                <w:lang w:val="es-CO"/>
              </w:rPr>
              <w:t>diluídas</w:t>
            </w:r>
            <w:proofErr w:type="spellEnd"/>
          </w:p>
        </w:tc>
        <w:tc>
          <w:tcPr>
            <w:tcW w:w="2126" w:type="dxa"/>
          </w:tcPr>
          <w:p w:rsidR="00D22808" w:rsidRPr="00C72B2F" w:rsidRDefault="00D22808" w:rsidP="00D22808">
            <w:pPr>
              <w:jc w:val="center"/>
              <w:rPr>
                <w:b/>
                <w:lang w:val="es-CO"/>
              </w:rPr>
            </w:pPr>
            <w:r w:rsidRPr="00C72B2F">
              <w:rPr>
                <w:b/>
                <w:lang w:val="es-CO"/>
              </w:rPr>
              <w:t>pH</w:t>
            </w:r>
          </w:p>
        </w:tc>
      </w:tr>
      <w:tr w:rsidR="00FB1AA3" w:rsidRPr="00F57681" w:rsidTr="00A63F5F">
        <w:tc>
          <w:tcPr>
            <w:tcW w:w="4394" w:type="dxa"/>
          </w:tcPr>
          <w:p w:rsidR="00FB1AA3" w:rsidRPr="003124E0" w:rsidRDefault="00F57681" w:rsidP="00163B7F">
            <w:pPr>
              <w:jc w:val="both"/>
              <w:rPr>
                <w:b/>
                <w:lang w:val="es-CO"/>
              </w:rPr>
            </w:pPr>
            <w:r w:rsidRPr="003124E0">
              <w:rPr>
                <w:b/>
                <w:lang w:val="es-CO"/>
              </w:rPr>
              <w:t xml:space="preserve">Ácido </w:t>
            </w:r>
            <w:r w:rsidR="00163B7F" w:rsidRPr="003124E0">
              <w:rPr>
                <w:b/>
                <w:lang w:val="es-CO"/>
              </w:rPr>
              <w:t>fosfórico</w:t>
            </w:r>
            <w:r w:rsidR="00E55466">
              <w:rPr>
                <w:b/>
                <w:lang w:val="es-CO"/>
              </w:rPr>
              <w:t xml:space="preserve"> </w:t>
            </w:r>
            <w:r w:rsidR="00E55466" w:rsidRPr="00E55466">
              <w:rPr>
                <w:lang w:val="es-CO"/>
              </w:rPr>
              <w:t>(cualquier concentración)</w:t>
            </w:r>
          </w:p>
        </w:tc>
        <w:tc>
          <w:tcPr>
            <w:tcW w:w="2126" w:type="dxa"/>
          </w:tcPr>
          <w:p w:rsidR="00FB1AA3" w:rsidRPr="00C72B2F" w:rsidRDefault="00FB1AA3" w:rsidP="004947DE">
            <w:pPr>
              <w:rPr>
                <w:lang w:val="es-CO"/>
              </w:rPr>
            </w:pPr>
          </w:p>
        </w:tc>
      </w:tr>
      <w:tr w:rsidR="00D22808" w:rsidRPr="0099381E" w:rsidTr="00A63F5F">
        <w:tc>
          <w:tcPr>
            <w:tcW w:w="4394" w:type="dxa"/>
          </w:tcPr>
          <w:p w:rsidR="00D22808" w:rsidRPr="0099381E" w:rsidRDefault="00D22808" w:rsidP="00BA24D6">
            <w:pPr>
              <w:jc w:val="both"/>
              <w:rPr>
                <w:lang w:val="es-CO"/>
              </w:rPr>
            </w:pPr>
            <w:r w:rsidRPr="003124E0">
              <w:rPr>
                <w:b/>
                <w:lang w:val="es-CO"/>
              </w:rPr>
              <w:t xml:space="preserve">Ácido </w:t>
            </w:r>
            <w:r w:rsidR="0099381E">
              <w:rPr>
                <w:b/>
                <w:lang w:val="es-CO"/>
              </w:rPr>
              <w:t xml:space="preserve">acético </w:t>
            </w:r>
            <w:r w:rsidR="0099381E">
              <w:rPr>
                <w:lang w:val="es-CO"/>
              </w:rPr>
              <w:t xml:space="preserve"> (cualquier concentración)</w:t>
            </w:r>
          </w:p>
        </w:tc>
        <w:tc>
          <w:tcPr>
            <w:tcW w:w="2126" w:type="dxa"/>
          </w:tcPr>
          <w:p w:rsidR="00D22808" w:rsidRPr="00C72B2F" w:rsidRDefault="00D22808" w:rsidP="004947DE">
            <w:pPr>
              <w:rPr>
                <w:lang w:val="es-CO"/>
              </w:rPr>
            </w:pPr>
          </w:p>
        </w:tc>
      </w:tr>
      <w:tr w:rsidR="003C640B" w:rsidRPr="0099381E" w:rsidTr="00A63F5F">
        <w:tc>
          <w:tcPr>
            <w:tcW w:w="4394" w:type="dxa"/>
          </w:tcPr>
          <w:p w:rsidR="003C640B" w:rsidRPr="0099381E" w:rsidRDefault="0099381E" w:rsidP="00BA24D6">
            <w:pPr>
              <w:jc w:val="both"/>
              <w:rPr>
                <w:lang w:val="es-CO"/>
              </w:rPr>
            </w:pPr>
            <w:r>
              <w:rPr>
                <w:b/>
                <w:lang w:val="es-CO"/>
              </w:rPr>
              <w:t xml:space="preserve">Ácido bórico  </w:t>
            </w:r>
            <w:r>
              <w:rPr>
                <w:lang w:val="es-CO"/>
              </w:rPr>
              <w:t>(cualquier concentración)</w:t>
            </w:r>
          </w:p>
        </w:tc>
        <w:tc>
          <w:tcPr>
            <w:tcW w:w="2126" w:type="dxa"/>
          </w:tcPr>
          <w:p w:rsidR="003C640B" w:rsidRPr="00C72B2F" w:rsidRDefault="003C640B" w:rsidP="004947DE">
            <w:pPr>
              <w:rPr>
                <w:lang w:val="es-CO"/>
              </w:rPr>
            </w:pPr>
          </w:p>
        </w:tc>
      </w:tr>
      <w:tr w:rsidR="003C640B" w:rsidRPr="0099381E" w:rsidTr="00A63F5F">
        <w:tc>
          <w:tcPr>
            <w:tcW w:w="4394" w:type="dxa"/>
          </w:tcPr>
          <w:p w:rsidR="003C640B" w:rsidRPr="0099381E" w:rsidRDefault="00F57681" w:rsidP="00BA24D6">
            <w:pPr>
              <w:jc w:val="both"/>
              <w:rPr>
                <w:lang w:val="es-CO"/>
              </w:rPr>
            </w:pPr>
            <w:r w:rsidRPr="003124E0">
              <w:rPr>
                <w:b/>
                <w:lang w:val="es-CO"/>
              </w:rPr>
              <w:t>Ácido cítrico</w:t>
            </w:r>
            <w:r w:rsidR="0099381E">
              <w:rPr>
                <w:b/>
                <w:lang w:val="es-CO"/>
              </w:rPr>
              <w:t xml:space="preserve"> </w:t>
            </w:r>
            <w:r w:rsidR="0099381E">
              <w:rPr>
                <w:lang w:val="es-CO"/>
              </w:rPr>
              <w:t>(cualquier concentración)</w:t>
            </w:r>
          </w:p>
        </w:tc>
        <w:tc>
          <w:tcPr>
            <w:tcW w:w="2126" w:type="dxa"/>
          </w:tcPr>
          <w:p w:rsidR="003C640B" w:rsidRPr="00C72B2F" w:rsidRDefault="003C640B" w:rsidP="004947DE">
            <w:pPr>
              <w:rPr>
                <w:lang w:val="es-CO"/>
              </w:rPr>
            </w:pPr>
          </w:p>
        </w:tc>
      </w:tr>
      <w:tr w:rsidR="00D22808" w:rsidRPr="0099381E" w:rsidTr="00A63F5F">
        <w:tc>
          <w:tcPr>
            <w:tcW w:w="4394" w:type="dxa"/>
          </w:tcPr>
          <w:p w:rsidR="00D22808" w:rsidRPr="0099381E" w:rsidRDefault="0099381E" w:rsidP="00BA24D6">
            <w:pPr>
              <w:jc w:val="both"/>
              <w:rPr>
                <w:lang w:val="es-CO"/>
              </w:rPr>
            </w:pPr>
            <w:r>
              <w:rPr>
                <w:b/>
                <w:lang w:val="es-CO"/>
              </w:rPr>
              <w:t xml:space="preserve">Amoniaco </w:t>
            </w:r>
            <w:r>
              <w:rPr>
                <w:lang w:val="es-CO"/>
              </w:rPr>
              <w:t>(cualquier concentración)</w:t>
            </w:r>
          </w:p>
        </w:tc>
        <w:tc>
          <w:tcPr>
            <w:tcW w:w="2126" w:type="dxa"/>
          </w:tcPr>
          <w:p w:rsidR="00D22808" w:rsidRPr="00C72B2F" w:rsidRDefault="00D22808" w:rsidP="004947DE">
            <w:pPr>
              <w:rPr>
                <w:lang w:val="es-CO"/>
              </w:rPr>
            </w:pPr>
          </w:p>
        </w:tc>
      </w:tr>
      <w:tr w:rsidR="00D22808" w:rsidRPr="0099381E" w:rsidTr="00A63F5F">
        <w:tc>
          <w:tcPr>
            <w:tcW w:w="4394" w:type="dxa"/>
          </w:tcPr>
          <w:p w:rsidR="00D22808" w:rsidRPr="0099381E" w:rsidRDefault="00D22808" w:rsidP="00BA24D6">
            <w:pPr>
              <w:jc w:val="both"/>
              <w:rPr>
                <w:lang w:val="es-CO"/>
              </w:rPr>
            </w:pPr>
            <w:r w:rsidRPr="003124E0">
              <w:rPr>
                <w:b/>
                <w:lang w:val="es-CO"/>
              </w:rPr>
              <w:t>NH</w:t>
            </w:r>
            <w:r w:rsidRPr="003124E0">
              <w:rPr>
                <w:b/>
                <w:vertAlign w:val="subscript"/>
                <w:lang w:val="es-CO"/>
              </w:rPr>
              <w:t>4</w:t>
            </w:r>
            <w:r w:rsidR="0099381E">
              <w:rPr>
                <w:b/>
                <w:lang w:val="es-CO"/>
              </w:rPr>
              <w:t xml:space="preserve">Cl </w:t>
            </w:r>
            <w:r w:rsidR="0099381E">
              <w:rPr>
                <w:lang w:val="es-CO"/>
              </w:rPr>
              <w:t>(cualquier concentración)</w:t>
            </w:r>
          </w:p>
        </w:tc>
        <w:tc>
          <w:tcPr>
            <w:tcW w:w="2126" w:type="dxa"/>
          </w:tcPr>
          <w:p w:rsidR="00D22808" w:rsidRPr="00C72B2F" w:rsidRDefault="00D22808" w:rsidP="004947DE">
            <w:pPr>
              <w:rPr>
                <w:lang w:val="es-CO"/>
              </w:rPr>
            </w:pPr>
          </w:p>
        </w:tc>
      </w:tr>
      <w:tr w:rsidR="00C72B2F" w:rsidRPr="001E7A2B" w:rsidTr="00A63F5F">
        <w:tc>
          <w:tcPr>
            <w:tcW w:w="4394" w:type="dxa"/>
          </w:tcPr>
          <w:p w:rsidR="00C72B2F" w:rsidRPr="0099381E" w:rsidRDefault="00163B7F" w:rsidP="00BA24D6">
            <w:pPr>
              <w:jc w:val="both"/>
              <w:rPr>
                <w:lang w:val="es-CO"/>
              </w:rPr>
            </w:pPr>
            <w:r w:rsidRPr="003124E0">
              <w:rPr>
                <w:b/>
                <w:lang w:val="es-CO"/>
              </w:rPr>
              <w:t xml:space="preserve">Hidróxido de sodio </w:t>
            </w:r>
            <w:r w:rsidR="0099381E">
              <w:rPr>
                <w:b/>
                <w:lang w:val="es-CO"/>
              </w:rPr>
              <w:t xml:space="preserve"> </w:t>
            </w:r>
            <w:r w:rsidR="0099381E">
              <w:rPr>
                <w:lang w:val="es-CO"/>
              </w:rPr>
              <w:t>(cualquier concentración)</w:t>
            </w:r>
          </w:p>
        </w:tc>
        <w:tc>
          <w:tcPr>
            <w:tcW w:w="2126" w:type="dxa"/>
          </w:tcPr>
          <w:p w:rsidR="00C72B2F" w:rsidRPr="00C72B2F" w:rsidRDefault="00C72B2F" w:rsidP="004947DE">
            <w:pPr>
              <w:rPr>
                <w:lang w:val="es-CO"/>
              </w:rPr>
            </w:pPr>
          </w:p>
        </w:tc>
      </w:tr>
      <w:tr w:rsidR="00D22808" w:rsidRPr="0099381E" w:rsidTr="00A63F5F">
        <w:tc>
          <w:tcPr>
            <w:tcW w:w="4394" w:type="dxa"/>
          </w:tcPr>
          <w:p w:rsidR="00D22808" w:rsidRPr="0099381E" w:rsidRDefault="00D22808" w:rsidP="00BA24D6">
            <w:pPr>
              <w:jc w:val="both"/>
              <w:rPr>
                <w:lang w:val="es-CO"/>
              </w:rPr>
            </w:pPr>
            <w:r w:rsidRPr="003124E0">
              <w:rPr>
                <w:b/>
                <w:lang w:val="es-CO"/>
              </w:rPr>
              <w:t>Na</w:t>
            </w:r>
            <w:r w:rsidRPr="003124E0">
              <w:rPr>
                <w:b/>
                <w:vertAlign w:val="subscript"/>
                <w:lang w:val="es-CO"/>
              </w:rPr>
              <w:t>2</w:t>
            </w:r>
            <w:r w:rsidRPr="003124E0">
              <w:rPr>
                <w:b/>
                <w:lang w:val="es-CO"/>
              </w:rPr>
              <w:t>CO</w:t>
            </w:r>
            <w:r w:rsidRPr="003124E0">
              <w:rPr>
                <w:b/>
                <w:vertAlign w:val="subscript"/>
                <w:lang w:val="es-CO"/>
              </w:rPr>
              <w:t>3</w:t>
            </w:r>
            <w:r w:rsidR="0099381E">
              <w:rPr>
                <w:b/>
                <w:lang w:val="es-CO"/>
              </w:rPr>
              <w:t xml:space="preserve"> </w:t>
            </w:r>
            <w:r w:rsidR="0099381E">
              <w:rPr>
                <w:lang w:val="es-CO"/>
              </w:rPr>
              <w:t>(cualquier concentración)</w:t>
            </w:r>
          </w:p>
        </w:tc>
        <w:tc>
          <w:tcPr>
            <w:tcW w:w="2126" w:type="dxa"/>
          </w:tcPr>
          <w:p w:rsidR="00D22808" w:rsidRPr="00C72B2F" w:rsidRDefault="00D22808" w:rsidP="004947DE">
            <w:pPr>
              <w:rPr>
                <w:lang w:val="es-CO"/>
              </w:rPr>
            </w:pPr>
          </w:p>
        </w:tc>
      </w:tr>
      <w:tr w:rsidR="00D22808" w:rsidRPr="001E7A2B" w:rsidTr="00A63F5F">
        <w:tc>
          <w:tcPr>
            <w:tcW w:w="4394" w:type="dxa"/>
          </w:tcPr>
          <w:p w:rsidR="00D22808" w:rsidRPr="003124E0" w:rsidRDefault="00E55466" w:rsidP="00BA24D6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Acetato de sodio </w:t>
            </w:r>
            <w:r w:rsidRPr="00E55466">
              <w:rPr>
                <w:lang w:val="es-CO"/>
              </w:rPr>
              <w:t>(cualquier concentración)</w:t>
            </w:r>
          </w:p>
        </w:tc>
        <w:tc>
          <w:tcPr>
            <w:tcW w:w="2126" w:type="dxa"/>
          </w:tcPr>
          <w:p w:rsidR="00D22808" w:rsidRPr="00B66D94" w:rsidRDefault="00D22808" w:rsidP="004947DE">
            <w:pPr>
              <w:rPr>
                <w:lang w:val="es-CO"/>
              </w:rPr>
            </w:pPr>
          </w:p>
        </w:tc>
      </w:tr>
      <w:tr w:rsidR="00B66D94" w:rsidRPr="00F57681" w:rsidTr="00A63F5F">
        <w:tc>
          <w:tcPr>
            <w:tcW w:w="4394" w:type="dxa"/>
          </w:tcPr>
          <w:p w:rsidR="00B66D94" w:rsidRPr="0099381E" w:rsidRDefault="0099381E" w:rsidP="00BA24D6">
            <w:pPr>
              <w:jc w:val="both"/>
              <w:rPr>
                <w:lang w:val="es-CO"/>
              </w:rPr>
            </w:pPr>
            <w:r>
              <w:rPr>
                <w:b/>
                <w:lang w:val="es-CO"/>
              </w:rPr>
              <w:t xml:space="preserve">KOH </w:t>
            </w:r>
            <w:r>
              <w:rPr>
                <w:lang w:val="es-CO"/>
              </w:rPr>
              <w:t>(cualquier concentración)</w:t>
            </w:r>
          </w:p>
        </w:tc>
        <w:tc>
          <w:tcPr>
            <w:tcW w:w="2126" w:type="dxa"/>
          </w:tcPr>
          <w:p w:rsidR="00B66D94" w:rsidRPr="00B66D94" w:rsidRDefault="00B66D94" w:rsidP="004947DE">
            <w:pPr>
              <w:rPr>
                <w:lang w:val="es-CO"/>
              </w:rPr>
            </w:pPr>
          </w:p>
        </w:tc>
      </w:tr>
      <w:tr w:rsidR="00B66D94" w:rsidRPr="00F57681" w:rsidTr="00A63F5F">
        <w:tc>
          <w:tcPr>
            <w:tcW w:w="4394" w:type="dxa"/>
          </w:tcPr>
          <w:p w:rsidR="00B66D94" w:rsidRPr="0099381E" w:rsidRDefault="0099381E" w:rsidP="00BA24D6">
            <w:pPr>
              <w:jc w:val="both"/>
              <w:rPr>
                <w:lang w:val="es-CO"/>
              </w:rPr>
            </w:pPr>
            <w:proofErr w:type="spellStart"/>
            <w:r>
              <w:rPr>
                <w:b/>
                <w:lang w:val="es-CO"/>
              </w:rPr>
              <w:t>NaCl</w:t>
            </w:r>
            <w:proofErr w:type="spellEnd"/>
            <w:r>
              <w:rPr>
                <w:b/>
                <w:lang w:val="es-CO"/>
              </w:rPr>
              <w:t xml:space="preserve"> </w:t>
            </w:r>
            <w:r>
              <w:rPr>
                <w:lang w:val="es-CO"/>
              </w:rPr>
              <w:t>(cualquier concentración)</w:t>
            </w:r>
          </w:p>
        </w:tc>
        <w:tc>
          <w:tcPr>
            <w:tcW w:w="2126" w:type="dxa"/>
          </w:tcPr>
          <w:p w:rsidR="00B66D94" w:rsidRPr="00B66D94" w:rsidRDefault="00B66D94" w:rsidP="004947DE">
            <w:pPr>
              <w:rPr>
                <w:lang w:val="es-CO"/>
              </w:rPr>
            </w:pPr>
          </w:p>
        </w:tc>
      </w:tr>
    </w:tbl>
    <w:p w:rsidR="00D22808" w:rsidRPr="00B66D94" w:rsidRDefault="00D22808" w:rsidP="004947DE">
      <w:pPr>
        <w:spacing w:line="240" w:lineRule="auto"/>
        <w:rPr>
          <w:lang w:val="es-CO"/>
        </w:rPr>
      </w:pPr>
    </w:p>
    <w:p w:rsidR="00CA63A2" w:rsidRPr="00B66D94" w:rsidRDefault="00CA63A2" w:rsidP="004947DE">
      <w:pPr>
        <w:spacing w:line="240" w:lineRule="auto"/>
        <w:rPr>
          <w:lang w:val="es-CO"/>
        </w:rPr>
      </w:pPr>
    </w:p>
    <w:p w:rsidR="0048203E" w:rsidRPr="00B66D94" w:rsidRDefault="0048203E" w:rsidP="004947DE">
      <w:pPr>
        <w:spacing w:line="240" w:lineRule="auto"/>
        <w:rPr>
          <w:b/>
          <w:lang w:val="es-CO"/>
        </w:rPr>
      </w:pPr>
      <w:r w:rsidRPr="00B66D94">
        <w:rPr>
          <w:b/>
          <w:lang w:val="es-CO"/>
        </w:rPr>
        <w:t>CONCLUSIONES</w:t>
      </w:r>
    </w:p>
    <w:p w:rsidR="0048203E" w:rsidRPr="00B66D94" w:rsidRDefault="0048203E" w:rsidP="004947DE">
      <w:pPr>
        <w:spacing w:line="240" w:lineRule="auto"/>
        <w:rPr>
          <w:lang w:val="es-CO"/>
        </w:rPr>
      </w:pPr>
    </w:p>
    <w:p w:rsidR="0048203E" w:rsidRPr="00B66D94" w:rsidRDefault="0048203E" w:rsidP="004947DE">
      <w:pPr>
        <w:spacing w:line="240" w:lineRule="auto"/>
        <w:rPr>
          <w:b/>
          <w:lang w:val="es-CO"/>
        </w:rPr>
      </w:pPr>
      <w:r w:rsidRPr="00B66D94">
        <w:rPr>
          <w:b/>
          <w:lang w:val="es-CO"/>
        </w:rPr>
        <w:t>BIBLIOGRAFÍA</w:t>
      </w:r>
    </w:p>
    <w:p w:rsidR="00CA63A2" w:rsidRPr="00B66D94" w:rsidRDefault="00CA63A2" w:rsidP="004947DE">
      <w:pPr>
        <w:spacing w:line="240" w:lineRule="auto"/>
        <w:rPr>
          <w:lang w:val="es-CO"/>
        </w:rPr>
      </w:pPr>
    </w:p>
    <w:p w:rsidR="004033A3" w:rsidRPr="00B66D94" w:rsidRDefault="004033A3" w:rsidP="00D573AF">
      <w:pPr>
        <w:spacing w:line="240" w:lineRule="auto"/>
        <w:rPr>
          <w:u w:val="single"/>
          <w:lang w:val="es-CO"/>
        </w:rPr>
      </w:pPr>
    </w:p>
    <w:p w:rsidR="00D573AF" w:rsidRPr="00B66D94" w:rsidRDefault="00D573AF">
      <w:pPr>
        <w:rPr>
          <w:lang w:val="es-CO"/>
        </w:rPr>
      </w:pPr>
    </w:p>
    <w:sectPr w:rsidR="00D573AF" w:rsidRPr="00B66D94" w:rsidSect="001E3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511A"/>
    <w:multiLevelType w:val="hybridMultilevel"/>
    <w:tmpl w:val="B6C0677E"/>
    <w:lvl w:ilvl="0" w:tplc="E76C97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52"/>
    <w:rsid w:val="000003AD"/>
    <w:rsid w:val="000C2458"/>
    <w:rsid w:val="00154BFE"/>
    <w:rsid w:val="00163B7F"/>
    <w:rsid w:val="001E3B2E"/>
    <w:rsid w:val="001E7A2B"/>
    <w:rsid w:val="00254938"/>
    <w:rsid w:val="002D196C"/>
    <w:rsid w:val="002F5B6C"/>
    <w:rsid w:val="003124E0"/>
    <w:rsid w:val="003639F1"/>
    <w:rsid w:val="003C640B"/>
    <w:rsid w:val="004033A3"/>
    <w:rsid w:val="00422CFD"/>
    <w:rsid w:val="004314F1"/>
    <w:rsid w:val="0044351B"/>
    <w:rsid w:val="004617CE"/>
    <w:rsid w:val="0048203E"/>
    <w:rsid w:val="004947DE"/>
    <w:rsid w:val="004D457D"/>
    <w:rsid w:val="00500080"/>
    <w:rsid w:val="005078A6"/>
    <w:rsid w:val="0053628E"/>
    <w:rsid w:val="005476DF"/>
    <w:rsid w:val="005665B2"/>
    <w:rsid w:val="00581B0D"/>
    <w:rsid w:val="005E3DE8"/>
    <w:rsid w:val="00601205"/>
    <w:rsid w:val="00645FA3"/>
    <w:rsid w:val="006668E9"/>
    <w:rsid w:val="006C3252"/>
    <w:rsid w:val="007671DE"/>
    <w:rsid w:val="007763A9"/>
    <w:rsid w:val="007F0F33"/>
    <w:rsid w:val="008610AF"/>
    <w:rsid w:val="008F1F0B"/>
    <w:rsid w:val="0099381E"/>
    <w:rsid w:val="009D66AD"/>
    <w:rsid w:val="00A43E4D"/>
    <w:rsid w:val="00A63F5F"/>
    <w:rsid w:val="00A66346"/>
    <w:rsid w:val="00B66D94"/>
    <w:rsid w:val="00BA24D6"/>
    <w:rsid w:val="00BB7974"/>
    <w:rsid w:val="00C45DE2"/>
    <w:rsid w:val="00C557DA"/>
    <w:rsid w:val="00C72B2F"/>
    <w:rsid w:val="00C92C49"/>
    <w:rsid w:val="00CA63A2"/>
    <w:rsid w:val="00CE04A3"/>
    <w:rsid w:val="00CF7E6A"/>
    <w:rsid w:val="00D22808"/>
    <w:rsid w:val="00D30F23"/>
    <w:rsid w:val="00D573AF"/>
    <w:rsid w:val="00D87684"/>
    <w:rsid w:val="00D87B41"/>
    <w:rsid w:val="00DD5699"/>
    <w:rsid w:val="00E10DF6"/>
    <w:rsid w:val="00E55466"/>
    <w:rsid w:val="00E7214B"/>
    <w:rsid w:val="00F31749"/>
    <w:rsid w:val="00F57681"/>
    <w:rsid w:val="00FB1AA3"/>
    <w:rsid w:val="00F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7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2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476D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7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2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476D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27BA-93B2-4235-9622-6C2D309A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19</cp:revision>
  <cp:lastPrinted>2015-04-23T16:24:00Z</cp:lastPrinted>
  <dcterms:created xsi:type="dcterms:W3CDTF">2014-08-02T18:24:00Z</dcterms:created>
  <dcterms:modified xsi:type="dcterms:W3CDTF">2016-10-25T16:37:00Z</dcterms:modified>
</cp:coreProperties>
</file>